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682647">
        <w:rPr>
          <w:b/>
          <w:sz w:val="28"/>
          <w:szCs w:val="28"/>
        </w:rPr>
        <w:t>Pravila za obustavu i ponovno pokretanje tržišnih aktivnosti</w:t>
      </w:r>
      <w:bookmarkStart w:id="0" w:name="_GoBack"/>
      <w:bookmarkEnd w:id="0"/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682647" w:rsidP="00D21B68">
            <w:pPr>
              <w:rPr>
                <w:i/>
                <w:sz w:val="20"/>
                <w:szCs w:val="20"/>
              </w:rPr>
            </w:pPr>
            <w:r w:rsidRPr="00682647">
              <w:rPr>
                <w:i/>
                <w:sz w:val="20"/>
                <w:szCs w:val="20"/>
              </w:rPr>
              <w:t>Pravila za obustavu i ponovno pokretanje tržišnih aktivnosti u skladu s člankom 36(1) Uredbe Komisije (EU) 2017/2196 оd 24. studenoga 2017. o uspostavljanju mrežnog kodeksa za poremećeni pogon i ponovnu uspostavu elektroenergetskih sustava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7E" w:rsidRDefault="00787E7E">
      <w:r>
        <w:separator/>
      </w:r>
    </w:p>
  </w:endnote>
  <w:endnote w:type="continuationSeparator" w:id="0">
    <w:p w:rsidR="00787E7E" w:rsidRDefault="0078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682647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7E" w:rsidRDefault="00787E7E">
      <w:r>
        <w:separator/>
      </w:r>
    </w:p>
  </w:footnote>
  <w:footnote w:type="continuationSeparator" w:id="0">
    <w:p w:rsidR="00787E7E" w:rsidRDefault="0078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63264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C0307"/>
    <w:rsid w:val="00D21B68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FF02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2</cp:revision>
  <dcterms:created xsi:type="dcterms:W3CDTF">2018-09-27T12:27:00Z</dcterms:created>
  <dcterms:modified xsi:type="dcterms:W3CDTF">2018-09-27T12:27:00Z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