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DC1BC" w14:textId="6D4DFF31" w:rsidR="00685BD7" w:rsidRPr="00603A36" w:rsidRDefault="00685BD7" w:rsidP="005C273E">
      <w:pPr>
        <w:spacing w:after="0" w:line="240" w:lineRule="auto"/>
        <w:rPr>
          <w:rFonts w:ascii="Arial" w:hAnsi="Arial" w:cs="Arial"/>
          <w:color w:val="auto"/>
          <w:lang w:val="en-GB"/>
        </w:rPr>
      </w:pPr>
      <w:proofErr w:type="spellStart"/>
      <w:r w:rsidRPr="00603A36">
        <w:rPr>
          <w:rFonts w:ascii="Arial" w:hAnsi="Arial" w:cs="Arial"/>
          <w:b/>
          <w:color w:val="auto"/>
          <w:lang w:val="en-GB"/>
        </w:rPr>
        <w:t>Hrvatski</w:t>
      </w:r>
      <w:proofErr w:type="spellEnd"/>
      <w:r w:rsidRPr="00603A36">
        <w:rPr>
          <w:rFonts w:ascii="Arial" w:hAnsi="Arial" w:cs="Arial"/>
          <w:b/>
          <w:color w:val="auto"/>
          <w:lang w:val="en-GB"/>
        </w:rPr>
        <w:t xml:space="preserve"> operator </w:t>
      </w:r>
      <w:proofErr w:type="spellStart"/>
      <w:r w:rsidRPr="00603A36">
        <w:rPr>
          <w:rFonts w:ascii="Arial" w:hAnsi="Arial" w:cs="Arial"/>
          <w:b/>
          <w:color w:val="auto"/>
          <w:lang w:val="en-GB"/>
        </w:rPr>
        <w:t>prijenosnog</w:t>
      </w:r>
      <w:proofErr w:type="spellEnd"/>
      <w:r w:rsidRPr="00603A36">
        <w:rPr>
          <w:rFonts w:ascii="Arial" w:hAnsi="Arial" w:cs="Arial"/>
          <w:b/>
          <w:color w:val="auto"/>
          <w:lang w:val="en-GB"/>
        </w:rPr>
        <w:t xml:space="preserve"> </w:t>
      </w:r>
      <w:proofErr w:type="spellStart"/>
      <w:r w:rsidRPr="00603A36">
        <w:rPr>
          <w:rFonts w:ascii="Arial" w:hAnsi="Arial" w:cs="Arial"/>
          <w:b/>
          <w:color w:val="auto"/>
          <w:lang w:val="en-GB"/>
        </w:rPr>
        <w:t>sustava</w:t>
      </w:r>
      <w:proofErr w:type="spellEnd"/>
      <w:r w:rsidRPr="00603A36">
        <w:rPr>
          <w:rFonts w:ascii="Arial" w:hAnsi="Arial" w:cs="Arial"/>
          <w:b/>
          <w:color w:val="auto"/>
          <w:lang w:val="en-GB"/>
        </w:rPr>
        <w:t xml:space="preserve"> d.o.o., </w:t>
      </w:r>
      <w:r w:rsidRPr="00603A36">
        <w:rPr>
          <w:rFonts w:ascii="Arial" w:hAnsi="Arial" w:cs="Arial"/>
          <w:color w:val="auto"/>
          <w:lang w:val="en-GB"/>
        </w:rPr>
        <w:t xml:space="preserve">Zagreb, </w:t>
      </w:r>
      <w:proofErr w:type="spellStart"/>
      <w:r w:rsidRPr="00603A36">
        <w:rPr>
          <w:rFonts w:ascii="Arial" w:hAnsi="Arial" w:cs="Arial"/>
          <w:color w:val="auto"/>
          <w:lang w:val="en-GB"/>
        </w:rPr>
        <w:t>Kupska</w:t>
      </w:r>
      <w:proofErr w:type="spellEnd"/>
      <w:r w:rsidRPr="00603A36">
        <w:rPr>
          <w:rFonts w:ascii="Arial" w:hAnsi="Arial" w:cs="Arial"/>
          <w:color w:val="auto"/>
          <w:lang w:val="en-GB"/>
        </w:rPr>
        <w:t xml:space="preserve"> 4, (u </w:t>
      </w:r>
      <w:proofErr w:type="spellStart"/>
      <w:r w:rsidRPr="00603A36">
        <w:rPr>
          <w:rFonts w:ascii="Arial" w:hAnsi="Arial" w:cs="Arial"/>
          <w:color w:val="auto"/>
          <w:lang w:val="en-GB"/>
        </w:rPr>
        <w:t>daljnjem</w:t>
      </w:r>
      <w:proofErr w:type="spellEnd"/>
      <w:r w:rsidRPr="00603A36">
        <w:rPr>
          <w:rFonts w:ascii="Arial" w:hAnsi="Arial" w:cs="Arial"/>
          <w:color w:val="auto"/>
          <w:lang w:val="en-GB"/>
        </w:rPr>
        <w:t xml:space="preserve"> </w:t>
      </w:r>
      <w:proofErr w:type="spellStart"/>
      <w:r w:rsidRPr="00603A36">
        <w:rPr>
          <w:rFonts w:ascii="Arial" w:hAnsi="Arial" w:cs="Arial"/>
          <w:color w:val="auto"/>
          <w:lang w:val="en-GB"/>
        </w:rPr>
        <w:t>tekstu</w:t>
      </w:r>
      <w:proofErr w:type="spellEnd"/>
      <w:r w:rsidRPr="00603A36">
        <w:rPr>
          <w:rFonts w:ascii="Arial" w:hAnsi="Arial" w:cs="Arial"/>
          <w:color w:val="auto"/>
          <w:lang w:val="en-GB"/>
        </w:rPr>
        <w:t xml:space="preserve">: </w:t>
      </w:r>
      <w:r w:rsidRPr="00603A36">
        <w:rPr>
          <w:rFonts w:ascii="Arial" w:hAnsi="Arial" w:cs="Arial"/>
          <w:b/>
          <w:color w:val="auto"/>
          <w:lang w:val="en-GB"/>
        </w:rPr>
        <w:t>HOPS</w:t>
      </w:r>
      <w:r w:rsidRPr="00603A36">
        <w:rPr>
          <w:rFonts w:ascii="Arial" w:hAnsi="Arial" w:cs="Arial"/>
          <w:color w:val="auto"/>
          <w:lang w:val="en-GB"/>
        </w:rPr>
        <w:t>)</w:t>
      </w:r>
      <w:r w:rsidR="008F4001" w:rsidRPr="00603A36">
        <w:rPr>
          <w:rFonts w:ascii="Arial" w:hAnsi="Arial" w:cs="Arial"/>
          <w:color w:val="auto"/>
          <w:lang w:val="en-GB"/>
        </w:rPr>
        <w:t>,</w:t>
      </w:r>
      <w:r w:rsidRPr="00603A36">
        <w:rPr>
          <w:rFonts w:ascii="Arial" w:hAnsi="Arial" w:cs="Arial"/>
          <w:color w:val="auto"/>
          <w:lang w:val="en-GB"/>
        </w:rPr>
        <w:t xml:space="preserve"> OIB: 13148821633, </w:t>
      </w:r>
      <w:proofErr w:type="spellStart"/>
      <w:r w:rsidRPr="00603A36">
        <w:rPr>
          <w:rFonts w:ascii="Arial" w:hAnsi="Arial" w:cs="Arial"/>
          <w:color w:val="auto"/>
          <w:lang w:val="en-GB"/>
        </w:rPr>
        <w:t>transakcijski</w:t>
      </w:r>
      <w:proofErr w:type="spellEnd"/>
      <w:r w:rsidRPr="00603A36">
        <w:rPr>
          <w:rFonts w:ascii="Arial" w:hAnsi="Arial" w:cs="Arial"/>
          <w:color w:val="auto"/>
          <w:lang w:val="en-GB"/>
        </w:rPr>
        <w:t xml:space="preserve"> </w:t>
      </w:r>
      <w:proofErr w:type="spellStart"/>
      <w:r w:rsidRPr="00603A36">
        <w:rPr>
          <w:rFonts w:ascii="Arial" w:hAnsi="Arial" w:cs="Arial"/>
          <w:color w:val="auto"/>
          <w:lang w:val="en-GB"/>
        </w:rPr>
        <w:t>račun</w:t>
      </w:r>
      <w:proofErr w:type="spellEnd"/>
      <w:r w:rsidRPr="00603A36">
        <w:rPr>
          <w:rFonts w:ascii="Arial" w:hAnsi="Arial" w:cs="Arial"/>
          <w:color w:val="auto"/>
          <w:lang w:val="en-GB"/>
        </w:rPr>
        <w:t>: IB</w:t>
      </w:r>
      <w:r w:rsidR="00AD2B7D" w:rsidRPr="00603A36">
        <w:rPr>
          <w:rFonts w:ascii="Arial" w:hAnsi="Arial" w:cs="Arial"/>
          <w:color w:val="auto"/>
          <w:lang w:val="en-GB"/>
        </w:rPr>
        <w:t xml:space="preserve">AN: HR97 2340 0091 1101 7745 1 </w:t>
      </w:r>
      <w:proofErr w:type="spellStart"/>
      <w:r w:rsidRPr="00603A36">
        <w:rPr>
          <w:rFonts w:ascii="Arial" w:hAnsi="Arial" w:cs="Arial"/>
          <w:color w:val="auto"/>
          <w:lang w:val="en-GB"/>
        </w:rPr>
        <w:t>otvoren</w:t>
      </w:r>
      <w:proofErr w:type="spellEnd"/>
      <w:r w:rsidRPr="00603A36">
        <w:rPr>
          <w:rFonts w:ascii="Arial" w:hAnsi="Arial" w:cs="Arial"/>
          <w:color w:val="auto"/>
          <w:lang w:val="en-GB"/>
        </w:rPr>
        <w:t xml:space="preserve"> </w:t>
      </w:r>
      <w:proofErr w:type="spellStart"/>
      <w:r w:rsidRPr="00603A36">
        <w:rPr>
          <w:rFonts w:ascii="Arial" w:hAnsi="Arial" w:cs="Arial"/>
          <w:color w:val="auto"/>
          <w:lang w:val="en-GB"/>
        </w:rPr>
        <w:t>kod</w:t>
      </w:r>
      <w:proofErr w:type="spellEnd"/>
      <w:r w:rsidRPr="00603A36">
        <w:rPr>
          <w:rFonts w:ascii="Arial" w:hAnsi="Arial" w:cs="Arial"/>
          <w:color w:val="auto"/>
          <w:lang w:val="en-GB"/>
        </w:rPr>
        <w:t xml:space="preserve"> </w:t>
      </w:r>
      <w:proofErr w:type="spellStart"/>
      <w:r w:rsidRPr="00603A36">
        <w:rPr>
          <w:rFonts w:ascii="Arial" w:hAnsi="Arial" w:cs="Arial"/>
          <w:color w:val="auto"/>
          <w:lang w:val="en-GB"/>
        </w:rPr>
        <w:t>Privredne</w:t>
      </w:r>
      <w:proofErr w:type="spellEnd"/>
      <w:r w:rsidRPr="00603A36">
        <w:rPr>
          <w:rFonts w:ascii="Arial" w:hAnsi="Arial" w:cs="Arial"/>
          <w:color w:val="auto"/>
          <w:lang w:val="en-GB"/>
        </w:rPr>
        <w:t xml:space="preserve"> </w:t>
      </w:r>
      <w:proofErr w:type="spellStart"/>
      <w:r w:rsidRPr="00603A36">
        <w:rPr>
          <w:rFonts w:ascii="Arial" w:hAnsi="Arial" w:cs="Arial"/>
          <w:color w:val="auto"/>
          <w:lang w:val="en-GB"/>
        </w:rPr>
        <w:t>banke</w:t>
      </w:r>
      <w:proofErr w:type="spellEnd"/>
      <w:r w:rsidRPr="00603A36">
        <w:rPr>
          <w:rFonts w:ascii="Arial" w:hAnsi="Arial" w:cs="Arial"/>
          <w:color w:val="auto"/>
          <w:lang w:val="en-GB"/>
        </w:rPr>
        <w:t xml:space="preserve"> Zagreb</w:t>
      </w:r>
      <w:r w:rsidR="004C07ED" w:rsidRPr="00603A36">
        <w:rPr>
          <w:rFonts w:ascii="Arial" w:hAnsi="Arial" w:cs="Arial"/>
          <w:color w:val="auto"/>
          <w:lang w:val="en-GB"/>
        </w:rPr>
        <w:t>,</w:t>
      </w:r>
      <w:r w:rsidRPr="00603A36">
        <w:rPr>
          <w:rFonts w:ascii="Arial" w:hAnsi="Arial" w:cs="Arial"/>
          <w:color w:val="auto"/>
          <w:lang w:val="en-GB"/>
        </w:rPr>
        <w:t xml:space="preserve"> </w:t>
      </w:r>
      <w:proofErr w:type="spellStart"/>
      <w:r w:rsidRPr="00603A36">
        <w:rPr>
          <w:rFonts w:ascii="Arial" w:hAnsi="Arial" w:cs="Arial"/>
          <w:color w:val="auto"/>
          <w:lang w:val="en-GB"/>
        </w:rPr>
        <w:t>kojeg</w:t>
      </w:r>
      <w:proofErr w:type="spellEnd"/>
      <w:r w:rsidRPr="00603A36">
        <w:rPr>
          <w:rFonts w:ascii="Arial" w:hAnsi="Arial" w:cs="Arial"/>
          <w:color w:val="auto"/>
          <w:lang w:val="en-GB"/>
        </w:rPr>
        <w:t xml:space="preserve"> </w:t>
      </w:r>
      <w:proofErr w:type="spellStart"/>
      <w:r w:rsidRPr="00603A36">
        <w:rPr>
          <w:rFonts w:ascii="Arial" w:hAnsi="Arial" w:cs="Arial"/>
          <w:color w:val="auto"/>
          <w:lang w:val="en-GB"/>
        </w:rPr>
        <w:t>zastupa</w:t>
      </w:r>
      <w:proofErr w:type="spellEnd"/>
      <w:r w:rsidRPr="00603A36">
        <w:rPr>
          <w:rFonts w:ascii="Arial" w:hAnsi="Arial" w:cs="Arial"/>
          <w:color w:val="auto"/>
          <w:lang w:val="en-GB"/>
        </w:rPr>
        <w:t xml:space="preserve"> dr. sc. Tomislav Plavšić, </w:t>
      </w:r>
      <w:proofErr w:type="spellStart"/>
      <w:r w:rsidRPr="00603A36">
        <w:rPr>
          <w:rFonts w:ascii="Arial" w:hAnsi="Arial" w:cs="Arial"/>
          <w:color w:val="auto"/>
          <w:lang w:val="en-GB"/>
        </w:rPr>
        <w:t>predsjednik</w:t>
      </w:r>
      <w:proofErr w:type="spellEnd"/>
      <w:r w:rsidRPr="00603A36">
        <w:rPr>
          <w:rFonts w:ascii="Arial" w:hAnsi="Arial" w:cs="Arial"/>
          <w:color w:val="auto"/>
          <w:lang w:val="en-GB"/>
        </w:rPr>
        <w:t xml:space="preserve"> </w:t>
      </w:r>
      <w:proofErr w:type="spellStart"/>
      <w:r w:rsidRPr="00603A36">
        <w:rPr>
          <w:rFonts w:ascii="Arial" w:hAnsi="Arial" w:cs="Arial"/>
          <w:color w:val="auto"/>
          <w:lang w:val="en-GB"/>
        </w:rPr>
        <w:t>Uprave</w:t>
      </w:r>
      <w:proofErr w:type="spellEnd"/>
    </w:p>
    <w:p w14:paraId="606E4F91" w14:textId="77777777" w:rsidR="00685BD7" w:rsidRPr="00603A36" w:rsidRDefault="00685BD7" w:rsidP="005C273E">
      <w:pPr>
        <w:spacing w:after="0" w:line="240" w:lineRule="auto"/>
        <w:jc w:val="center"/>
        <w:rPr>
          <w:rFonts w:ascii="Arial" w:hAnsi="Arial" w:cs="Arial"/>
          <w:color w:val="auto"/>
          <w:lang w:val="en-GB"/>
        </w:rPr>
      </w:pPr>
      <w:proofErr w:type="spellStart"/>
      <w:proofErr w:type="gramStart"/>
      <w:r w:rsidRPr="00603A36">
        <w:rPr>
          <w:rFonts w:ascii="Arial" w:hAnsi="Arial" w:cs="Arial"/>
          <w:color w:val="auto"/>
          <w:lang w:val="en-GB"/>
        </w:rPr>
        <w:t>i</w:t>
      </w:r>
      <w:proofErr w:type="spellEnd"/>
      <w:proofErr w:type="gramEnd"/>
    </w:p>
    <w:p w14:paraId="33774385" w14:textId="184D27EB" w:rsidR="00F63179" w:rsidRPr="00603A36" w:rsidRDefault="00685BD7" w:rsidP="005C273E">
      <w:pPr>
        <w:spacing w:after="0" w:line="240" w:lineRule="auto"/>
        <w:rPr>
          <w:rFonts w:ascii="Arial" w:hAnsi="Arial" w:cs="Arial"/>
          <w:color w:val="auto"/>
          <w:lang w:val="en-GB"/>
        </w:rPr>
      </w:pPr>
      <w:r w:rsidRPr="00DB127D">
        <w:rPr>
          <w:rFonts w:ascii="Arial" w:hAnsi="Arial" w:cs="Arial"/>
          <w:b/>
          <w:color w:val="auto"/>
          <w:highlight w:val="yellow"/>
          <w:lang w:val="en-GB"/>
        </w:rPr>
        <w:t>[•]</w:t>
      </w:r>
      <w:r w:rsidRPr="00603A36">
        <w:rPr>
          <w:rFonts w:ascii="Arial" w:hAnsi="Arial" w:cs="Arial"/>
          <w:b/>
          <w:color w:val="auto"/>
          <w:lang w:val="en-GB"/>
        </w:rPr>
        <w:t xml:space="preserve">, </w:t>
      </w:r>
      <w:r w:rsidRPr="00DB127D">
        <w:rPr>
          <w:rFonts w:ascii="Arial" w:hAnsi="Arial" w:cs="Arial"/>
          <w:color w:val="auto"/>
          <w:highlight w:val="yellow"/>
          <w:lang w:val="en-GB"/>
        </w:rPr>
        <w:t>[•]</w:t>
      </w:r>
      <w:proofErr w:type="gramStart"/>
      <w:r w:rsidRPr="00DB127D">
        <w:rPr>
          <w:rFonts w:ascii="Arial" w:hAnsi="Arial" w:cs="Arial"/>
          <w:color w:val="auto"/>
          <w:highlight w:val="yellow"/>
          <w:lang w:val="en-GB"/>
        </w:rPr>
        <w:t>,[</w:t>
      </w:r>
      <w:proofErr w:type="gramEnd"/>
      <w:r w:rsidRPr="00DB127D">
        <w:rPr>
          <w:rFonts w:ascii="Arial" w:hAnsi="Arial" w:cs="Arial"/>
          <w:color w:val="auto"/>
          <w:highlight w:val="yellow"/>
          <w:lang w:val="en-GB"/>
        </w:rPr>
        <w:t>•],</w:t>
      </w:r>
      <w:r w:rsidRPr="00603A36">
        <w:rPr>
          <w:rFonts w:ascii="Arial" w:hAnsi="Arial" w:cs="Arial"/>
          <w:color w:val="auto"/>
          <w:lang w:val="en-GB"/>
        </w:rPr>
        <w:t xml:space="preserve"> (u </w:t>
      </w:r>
      <w:proofErr w:type="spellStart"/>
      <w:r w:rsidRPr="00603A36">
        <w:rPr>
          <w:rFonts w:ascii="Arial" w:hAnsi="Arial" w:cs="Arial"/>
          <w:color w:val="auto"/>
          <w:lang w:val="en-GB"/>
        </w:rPr>
        <w:t>daljnjem</w:t>
      </w:r>
      <w:proofErr w:type="spellEnd"/>
      <w:r w:rsidRPr="00603A36">
        <w:rPr>
          <w:rFonts w:ascii="Arial" w:hAnsi="Arial" w:cs="Arial"/>
          <w:color w:val="auto"/>
          <w:lang w:val="en-GB"/>
        </w:rPr>
        <w:t xml:space="preserve"> </w:t>
      </w:r>
      <w:proofErr w:type="spellStart"/>
      <w:r w:rsidRPr="00603A36">
        <w:rPr>
          <w:rFonts w:ascii="Arial" w:hAnsi="Arial" w:cs="Arial"/>
          <w:color w:val="auto"/>
          <w:lang w:val="en-GB"/>
        </w:rPr>
        <w:t>tekstu</w:t>
      </w:r>
      <w:proofErr w:type="spellEnd"/>
      <w:r w:rsidRPr="00603A36">
        <w:rPr>
          <w:rFonts w:ascii="Arial" w:hAnsi="Arial" w:cs="Arial"/>
          <w:color w:val="auto"/>
          <w:lang w:val="en-GB"/>
        </w:rPr>
        <w:t xml:space="preserve">: </w:t>
      </w:r>
      <w:r w:rsidRPr="00603A36">
        <w:rPr>
          <w:rFonts w:ascii="Arial" w:hAnsi="Arial" w:cs="Arial"/>
          <w:b/>
          <w:color w:val="auto"/>
          <w:lang w:val="en-GB"/>
        </w:rPr>
        <w:t>VBG</w:t>
      </w:r>
      <w:r w:rsidRPr="00603A36">
        <w:rPr>
          <w:rFonts w:ascii="Arial" w:hAnsi="Arial" w:cs="Arial"/>
          <w:color w:val="auto"/>
          <w:lang w:val="en-GB"/>
        </w:rPr>
        <w:t xml:space="preserve">), EIC KOD: </w:t>
      </w:r>
      <w:r w:rsidRPr="00DB127D">
        <w:rPr>
          <w:rFonts w:ascii="Arial" w:hAnsi="Arial" w:cs="Arial"/>
          <w:color w:val="auto"/>
          <w:highlight w:val="yellow"/>
          <w:lang w:val="en-GB"/>
        </w:rPr>
        <w:t>[•]</w:t>
      </w:r>
      <w:r w:rsidRPr="00603A36">
        <w:rPr>
          <w:rFonts w:ascii="Arial" w:hAnsi="Arial" w:cs="Arial"/>
          <w:color w:val="auto"/>
          <w:lang w:val="en-GB"/>
        </w:rPr>
        <w:t xml:space="preserve">, OIB: </w:t>
      </w:r>
      <w:r w:rsidRPr="00DB127D">
        <w:rPr>
          <w:rFonts w:ascii="Arial" w:hAnsi="Arial" w:cs="Arial"/>
          <w:color w:val="auto"/>
          <w:highlight w:val="yellow"/>
          <w:lang w:val="en-GB"/>
        </w:rPr>
        <w:t>[•]</w:t>
      </w:r>
      <w:r w:rsidRPr="00603A36">
        <w:rPr>
          <w:rFonts w:ascii="Arial" w:hAnsi="Arial" w:cs="Arial"/>
          <w:color w:val="auto"/>
          <w:lang w:val="en-GB"/>
        </w:rPr>
        <w:t xml:space="preserve">, </w:t>
      </w:r>
      <w:proofErr w:type="spellStart"/>
      <w:r w:rsidRPr="00603A36">
        <w:rPr>
          <w:rFonts w:ascii="Arial" w:hAnsi="Arial" w:cs="Arial"/>
          <w:color w:val="auto"/>
          <w:lang w:val="en-GB"/>
        </w:rPr>
        <w:t>transakcijski</w:t>
      </w:r>
      <w:proofErr w:type="spellEnd"/>
      <w:r w:rsidRPr="00603A36">
        <w:rPr>
          <w:rFonts w:ascii="Arial" w:hAnsi="Arial" w:cs="Arial"/>
          <w:color w:val="auto"/>
          <w:lang w:val="en-GB"/>
        </w:rPr>
        <w:t xml:space="preserve"> </w:t>
      </w:r>
      <w:proofErr w:type="spellStart"/>
      <w:r w:rsidRPr="00603A36">
        <w:rPr>
          <w:rFonts w:ascii="Arial" w:hAnsi="Arial" w:cs="Arial"/>
          <w:color w:val="auto"/>
          <w:lang w:val="en-GB"/>
        </w:rPr>
        <w:t>račun</w:t>
      </w:r>
      <w:proofErr w:type="spellEnd"/>
      <w:r w:rsidRPr="00603A36">
        <w:rPr>
          <w:rFonts w:ascii="Arial" w:hAnsi="Arial" w:cs="Arial"/>
          <w:color w:val="auto"/>
          <w:lang w:val="en-GB"/>
        </w:rPr>
        <w:t xml:space="preserve">: IBAN [•] </w:t>
      </w:r>
      <w:proofErr w:type="spellStart"/>
      <w:r w:rsidRPr="00603A36">
        <w:rPr>
          <w:rFonts w:ascii="Arial" w:hAnsi="Arial" w:cs="Arial"/>
          <w:color w:val="auto"/>
          <w:lang w:val="en-GB"/>
        </w:rPr>
        <w:t>otvoren</w:t>
      </w:r>
      <w:proofErr w:type="spellEnd"/>
      <w:r w:rsidRPr="00603A36">
        <w:rPr>
          <w:rFonts w:ascii="Arial" w:hAnsi="Arial" w:cs="Arial"/>
          <w:color w:val="auto"/>
          <w:lang w:val="en-GB"/>
        </w:rPr>
        <w:t xml:space="preserve"> </w:t>
      </w:r>
      <w:proofErr w:type="spellStart"/>
      <w:r w:rsidRPr="00603A36">
        <w:rPr>
          <w:rFonts w:ascii="Arial" w:hAnsi="Arial" w:cs="Arial"/>
          <w:color w:val="auto"/>
          <w:lang w:val="en-GB"/>
        </w:rPr>
        <w:t>kod</w:t>
      </w:r>
      <w:proofErr w:type="spellEnd"/>
      <w:r w:rsidRPr="00603A36">
        <w:rPr>
          <w:rFonts w:ascii="Arial" w:hAnsi="Arial" w:cs="Arial"/>
          <w:color w:val="auto"/>
          <w:lang w:val="en-GB"/>
        </w:rPr>
        <w:t xml:space="preserve"> [•] </w:t>
      </w:r>
      <w:proofErr w:type="spellStart"/>
      <w:r w:rsidRPr="00603A36">
        <w:rPr>
          <w:rFonts w:ascii="Arial" w:hAnsi="Arial" w:cs="Arial"/>
          <w:color w:val="auto"/>
          <w:lang w:val="en-GB"/>
        </w:rPr>
        <w:t>banke</w:t>
      </w:r>
      <w:proofErr w:type="spellEnd"/>
      <w:r w:rsidRPr="00603A36">
        <w:rPr>
          <w:rFonts w:ascii="Arial" w:hAnsi="Arial" w:cs="Arial"/>
          <w:color w:val="auto"/>
          <w:lang w:val="en-GB"/>
        </w:rPr>
        <w:t xml:space="preserve"> </w:t>
      </w:r>
      <w:proofErr w:type="spellStart"/>
      <w:r w:rsidRPr="00603A36">
        <w:rPr>
          <w:rFonts w:ascii="Arial" w:hAnsi="Arial" w:cs="Arial"/>
          <w:color w:val="auto"/>
          <w:lang w:val="en-GB"/>
        </w:rPr>
        <w:t>d.d</w:t>
      </w:r>
      <w:proofErr w:type="spellEnd"/>
      <w:r w:rsidRPr="00603A36">
        <w:rPr>
          <w:rFonts w:ascii="Arial" w:hAnsi="Arial" w:cs="Arial"/>
          <w:color w:val="auto"/>
          <w:lang w:val="en-GB"/>
        </w:rPr>
        <w:t xml:space="preserve">. </w:t>
      </w:r>
      <w:proofErr w:type="spellStart"/>
      <w:r w:rsidRPr="00603A36">
        <w:rPr>
          <w:rFonts w:ascii="Arial" w:hAnsi="Arial" w:cs="Arial"/>
          <w:color w:val="auto"/>
          <w:lang w:val="en-GB"/>
        </w:rPr>
        <w:t>koji</w:t>
      </w:r>
      <w:proofErr w:type="spellEnd"/>
      <w:r w:rsidRPr="00603A36">
        <w:rPr>
          <w:rFonts w:ascii="Arial" w:hAnsi="Arial" w:cs="Arial"/>
          <w:color w:val="auto"/>
          <w:lang w:val="en-GB"/>
        </w:rPr>
        <w:t xml:space="preserve"> </w:t>
      </w:r>
      <w:proofErr w:type="spellStart"/>
      <w:r w:rsidRPr="00603A36">
        <w:rPr>
          <w:rFonts w:ascii="Arial" w:hAnsi="Arial" w:cs="Arial"/>
          <w:color w:val="auto"/>
          <w:lang w:val="en-GB"/>
        </w:rPr>
        <w:t>kao</w:t>
      </w:r>
      <w:proofErr w:type="spellEnd"/>
      <w:r w:rsidRPr="00603A36">
        <w:rPr>
          <w:rFonts w:ascii="Arial" w:hAnsi="Arial" w:cs="Arial"/>
          <w:color w:val="auto"/>
          <w:lang w:val="en-GB"/>
        </w:rPr>
        <w:t xml:space="preserve"> </w:t>
      </w:r>
      <w:proofErr w:type="spellStart"/>
      <w:r w:rsidRPr="00603A36">
        <w:rPr>
          <w:rFonts w:ascii="Arial" w:hAnsi="Arial" w:cs="Arial"/>
          <w:color w:val="auto"/>
          <w:lang w:val="en-GB"/>
        </w:rPr>
        <w:t>energetski</w:t>
      </w:r>
      <w:proofErr w:type="spellEnd"/>
      <w:r w:rsidRPr="00603A36">
        <w:rPr>
          <w:rFonts w:ascii="Arial" w:hAnsi="Arial" w:cs="Arial"/>
          <w:color w:val="auto"/>
          <w:lang w:val="en-GB"/>
        </w:rPr>
        <w:t xml:space="preserve"> </w:t>
      </w:r>
      <w:proofErr w:type="spellStart"/>
      <w:r w:rsidRPr="00603A36">
        <w:rPr>
          <w:rFonts w:ascii="Arial" w:hAnsi="Arial" w:cs="Arial"/>
          <w:color w:val="auto"/>
          <w:lang w:val="en-GB"/>
        </w:rPr>
        <w:t>subjekt</w:t>
      </w:r>
      <w:proofErr w:type="spellEnd"/>
      <w:r w:rsidRPr="00603A36">
        <w:rPr>
          <w:rFonts w:ascii="Arial" w:hAnsi="Arial" w:cs="Arial"/>
          <w:color w:val="auto"/>
          <w:lang w:val="en-GB"/>
        </w:rPr>
        <w:t xml:space="preserve"> </w:t>
      </w:r>
      <w:proofErr w:type="spellStart"/>
      <w:r w:rsidRPr="00603A36">
        <w:rPr>
          <w:rFonts w:ascii="Arial" w:hAnsi="Arial" w:cs="Arial"/>
          <w:color w:val="auto"/>
          <w:lang w:val="en-GB"/>
        </w:rPr>
        <w:t>posjeduje</w:t>
      </w:r>
      <w:proofErr w:type="spellEnd"/>
      <w:r w:rsidRPr="00603A36">
        <w:rPr>
          <w:rFonts w:ascii="Arial" w:hAnsi="Arial" w:cs="Arial"/>
          <w:color w:val="auto"/>
          <w:lang w:val="en-GB"/>
        </w:rPr>
        <w:t xml:space="preserve"> </w:t>
      </w:r>
      <w:proofErr w:type="spellStart"/>
      <w:r w:rsidRPr="00603A36">
        <w:rPr>
          <w:rFonts w:ascii="Arial" w:hAnsi="Arial" w:cs="Arial"/>
          <w:color w:val="auto"/>
          <w:lang w:val="en-GB"/>
        </w:rPr>
        <w:t>važeću</w:t>
      </w:r>
      <w:proofErr w:type="spellEnd"/>
      <w:r w:rsidRPr="00603A36">
        <w:rPr>
          <w:rFonts w:ascii="Arial" w:hAnsi="Arial" w:cs="Arial"/>
          <w:color w:val="auto"/>
          <w:lang w:val="en-GB"/>
        </w:rPr>
        <w:t xml:space="preserve"> </w:t>
      </w:r>
      <w:proofErr w:type="spellStart"/>
      <w:r w:rsidRPr="00603A36">
        <w:rPr>
          <w:rFonts w:ascii="Arial" w:hAnsi="Arial" w:cs="Arial"/>
          <w:color w:val="auto"/>
          <w:lang w:val="en-GB"/>
        </w:rPr>
        <w:t>Dozvolu</w:t>
      </w:r>
      <w:proofErr w:type="spellEnd"/>
      <w:r w:rsidRPr="00603A36">
        <w:rPr>
          <w:rFonts w:ascii="Arial" w:hAnsi="Arial" w:cs="Arial"/>
          <w:color w:val="auto"/>
          <w:lang w:val="en-GB"/>
        </w:rPr>
        <w:t xml:space="preserve"> </w:t>
      </w:r>
      <w:proofErr w:type="spellStart"/>
      <w:r w:rsidRPr="00603A36">
        <w:rPr>
          <w:rFonts w:ascii="Arial" w:hAnsi="Arial" w:cs="Arial"/>
          <w:color w:val="auto"/>
          <w:lang w:val="en-GB"/>
        </w:rPr>
        <w:t>za</w:t>
      </w:r>
      <w:proofErr w:type="spellEnd"/>
      <w:r w:rsidRPr="00603A36">
        <w:rPr>
          <w:rFonts w:ascii="Arial" w:hAnsi="Arial" w:cs="Arial"/>
          <w:color w:val="auto"/>
          <w:lang w:val="en-GB"/>
        </w:rPr>
        <w:t xml:space="preserve"> </w:t>
      </w:r>
      <w:proofErr w:type="spellStart"/>
      <w:r w:rsidRPr="00603A36">
        <w:rPr>
          <w:rFonts w:ascii="Arial" w:hAnsi="Arial" w:cs="Arial"/>
          <w:color w:val="auto"/>
          <w:lang w:val="en-GB"/>
        </w:rPr>
        <w:t>obavljanje</w:t>
      </w:r>
      <w:proofErr w:type="spellEnd"/>
      <w:r w:rsidRPr="00603A36">
        <w:rPr>
          <w:rFonts w:ascii="Arial" w:hAnsi="Arial" w:cs="Arial"/>
          <w:color w:val="auto"/>
          <w:lang w:val="en-GB"/>
        </w:rPr>
        <w:t xml:space="preserve"> </w:t>
      </w:r>
      <w:proofErr w:type="spellStart"/>
      <w:r w:rsidRPr="00603A36">
        <w:rPr>
          <w:rFonts w:ascii="Arial" w:hAnsi="Arial" w:cs="Arial"/>
          <w:color w:val="auto"/>
          <w:lang w:val="en-GB"/>
        </w:rPr>
        <w:t>energetske</w:t>
      </w:r>
      <w:proofErr w:type="spellEnd"/>
      <w:r w:rsidRPr="00603A36">
        <w:rPr>
          <w:rFonts w:ascii="Arial" w:hAnsi="Arial" w:cs="Arial"/>
          <w:color w:val="auto"/>
          <w:lang w:val="en-GB"/>
        </w:rPr>
        <w:t xml:space="preserve"> </w:t>
      </w:r>
      <w:proofErr w:type="spellStart"/>
      <w:r w:rsidRPr="00603A36">
        <w:rPr>
          <w:rFonts w:ascii="Arial" w:hAnsi="Arial" w:cs="Arial"/>
          <w:color w:val="auto"/>
          <w:lang w:val="en-GB"/>
        </w:rPr>
        <w:t>djelatnosti</w:t>
      </w:r>
      <w:proofErr w:type="spellEnd"/>
      <w:r w:rsidRPr="00603A36">
        <w:rPr>
          <w:rFonts w:ascii="Arial" w:hAnsi="Arial" w:cs="Arial"/>
          <w:color w:val="auto"/>
          <w:lang w:val="en-GB"/>
        </w:rPr>
        <w:t xml:space="preserve"> </w:t>
      </w:r>
      <w:r w:rsidRPr="00DB127D">
        <w:rPr>
          <w:rFonts w:ascii="Arial" w:hAnsi="Arial" w:cs="Arial"/>
          <w:color w:val="auto"/>
          <w:highlight w:val="yellow"/>
          <w:lang w:val="en-GB"/>
        </w:rPr>
        <w:t>[•]</w:t>
      </w:r>
      <w:r w:rsidR="00F63179" w:rsidRPr="00603A36">
        <w:rPr>
          <w:rFonts w:ascii="Arial" w:hAnsi="Arial" w:cs="Arial"/>
          <w:color w:val="auto"/>
          <w:lang w:val="en-GB"/>
        </w:rPr>
        <w:t xml:space="preserve"> </w:t>
      </w:r>
      <w:proofErr w:type="spellStart"/>
      <w:r w:rsidR="004C07ED" w:rsidRPr="00603A36">
        <w:rPr>
          <w:rFonts w:ascii="Arial" w:hAnsi="Arial" w:cs="Arial"/>
          <w:color w:val="auto"/>
          <w:lang w:val="en-GB"/>
        </w:rPr>
        <w:t>električnom</w:t>
      </w:r>
      <w:proofErr w:type="spellEnd"/>
      <w:r w:rsidR="004C07ED" w:rsidRPr="00603A36">
        <w:rPr>
          <w:rFonts w:ascii="Arial" w:hAnsi="Arial" w:cs="Arial"/>
          <w:color w:val="auto"/>
          <w:lang w:val="en-GB"/>
        </w:rPr>
        <w:t xml:space="preserve"> </w:t>
      </w:r>
      <w:proofErr w:type="spellStart"/>
      <w:r w:rsidR="004C07ED" w:rsidRPr="00603A36">
        <w:rPr>
          <w:rFonts w:ascii="Arial" w:hAnsi="Arial" w:cs="Arial"/>
          <w:color w:val="auto"/>
          <w:lang w:val="en-GB"/>
        </w:rPr>
        <w:t>energijom</w:t>
      </w:r>
      <w:proofErr w:type="spellEnd"/>
      <w:r w:rsidR="004C07ED" w:rsidRPr="00603A36">
        <w:rPr>
          <w:rFonts w:ascii="Arial" w:hAnsi="Arial" w:cs="Arial"/>
          <w:color w:val="auto"/>
          <w:lang w:val="en-GB"/>
        </w:rPr>
        <w:t xml:space="preserve">, </w:t>
      </w:r>
      <w:proofErr w:type="spellStart"/>
      <w:r w:rsidRPr="00603A36">
        <w:rPr>
          <w:rFonts w:ascii="Arial" w:hAnsi="Arial" w:cs="Arial"/>
          <w:color w:val="auto"/>
          <w:lang w:val="en-GB"/>
        </w:rPr>
        <w:t>kojeg</w:t>
      </w:r>
      <w:proofErr w:type="spellEnd"/>
      <w:r w:rsidRPr="00603A36">
        <w:rPr>
          <w:rFonts w:ascii="Arial" w:hAnsi="Arial" w:cs="Arial"/>
          <w:color w:val="auto"/>
          <w:lang w:val="en-GB"/>
        </w:rPr>
        <w:t xml:space="preserve"> </w:t>
      </w:r>
      <w:proofErr w:type="spellStart"/>
      <w:r w:rsidRPr="00603A36">
        <w:rPr>
          <w:rFonts w:ascii="Arial" w:hAnsi="Arial" w:cs="Arial"/>
          <w:color w:val="auto"/>
          <w:lang w:val="en-GB"/>
        </w:rPr>
        <w:t>zastupa</w:t>
      </w:r>
      <w:proofErr w:type="spellEnd"/>
      <w:r w:rsidRPr="00603A36">
        <w:rPr>
          <w:rFonts w:ascii="Arial" w:hAnsi="Arial" w:cs="Arial"/>
          <w:color w:val="auto"/>
          <w:lang w:val="en-GB"/>
        </w:rPr>
        <w:t xml:space="preserve"> </w:t>
      </w:r>
      <w:r w:rsidRPr="00DB127D">
        <w:rPr>
          <w:rFonts w:ascii="Arial" w:hAnsi="Arial" w:cs="Arial"/>
          <w:color w:val="auto"/>
          <w:highlight w:val="yellow"/>
          <w:lang w:val="en-GB"/>
        </w:rPr>
        <w:t>[•]</w:t>
      </w:r>
    </w:p>
    <w:p w14:paraId="14322307" w14:textId="77777777" w:rsidR="005C273E" w:rsidRPr="00603A36" w:rsidRDefault="005C273E" w:rsidP="005C273E">
      <w:pPr>
        <w:spacing w:after="0" w:line="240" w:lineRule="auto"/>
        <w:rPr>
          <w:rFonts w:ascii="Arial" w:hAnsi="Arial" w:cs="Arial"/>
          <w:color w:val="auto"/>
          <w:lang w:val="en-GB"/>
        </w:rPr>
      </w:pPr>
    </w:p>
    <w:p w14:paraId="42D50C17" w14:textId="6807F440" w:rsidR="00F63179" w:rsidRPr="00603A36" w:rsidRDefault="00F63179" w:rsidP="005C273E">
      <w:pPr>
        <w:spacing w:after="0" w:line="240" w:lineRule="auto"/>
        <w:rPr>
          <w:rFonts w:ascii="Arial" w:hAnsi="Arial" w:cs="Arial"/>
          <w:color w:val="auto"/>
          <w:lang w:val="en-GB"/>
        </w:rPr>
      </w:pPr>
      <w:proofErr w:type="spellStart"/>
      <w:proofErr w:type="gramStart"/>
      <w:r w:rsidRPr="00603A36">
        <w:rPr>
          <w:rFonts w:ascii="Arial" w:hAnsi="Arial" w:cs="Arial"/>
          <w:color w:val="auto"/>
          <w:lang w:val="en-GB"/>
        </w:rPr>
        <w:t>kada</w:t>
      </w:r>
      <w:proofErr w:type="spellEnd"/>
      <w:proofErr w:type="gramEnd"/>
      <w:r w:rsidRPr="00603A36">
        <w:rPr>
          <w:rFonts w:ascii="Arial" w:hAnsi="Arial" w:cs="Arial"/>
          <w:color w:val="auto"/>
          <w:lang w:val="en-GB"/>
        </w:rPr>
        <w:t xml:space="preserve"> se </w:t>
      </w:r>
      <w:proofErr w:type="spellStart"/>
      <w:r w:rsidRPr="00603A36">
        <w:rPr>
          <w:rFonts w:ascii="Arial" w:hAnsi="Arial" w:cs="Arial"/>
          <w:color w:val="auto"/>
          <w:lang w:val="en-GB"/>
        </w:rPr>
        <w:t>navode</w:t>
      </w:r>
      <w:proofErr w:type="spellEnd"/>
      <w:r w:rsidRPr="00603A36">
        <w:rPr>
          <w:rFonts w:ascii="Arial" w:hAnsi="Arial" w:cs="Arial"/>
          <w:color w:val="auto"/>
          <w:lang w:val="en-GB"/>
        </w:rPr>
        <w:t xml:space="preserve"> </w:t>
      </w:r>
      <w:proofErr w:type="spellStart"/>
      <w:r w:rsidRPr="00603A36">
        <w:rPr>
          <w:rFonts w:ascii="Arial" w:hAnsi="Arial" w:cs="Arial"/>
          <w:color w:val="auto"/>
          <w:lang w:val="en-GB"/>
        </w:rPr>
        <w:t>zajedno</w:t>
      </w:r>
      <w:proofErr w:type="spellEnd"/>
      <w:r w:rsidRPr="00603A36">
        <w:rPr>
          <w:rFonts w:ascii="Arial" w:hAnsi="Arial" w:cs="Arial"/>
          <w:color w:val="auto"/>
          <w:lang w:val="en-GB"/>
        </w:rPr>
        <w:t xml:space="preserve"> </w:t>
      </w:r>
      <w:proofErr w:type="spellStart"/>
      <w:r w:rsidRPr="00603A36">
        <w:rPr>
          <w:rFonts w:ascii="Arial" w:hAnsi="Arial" w:cs="Arial"/>
          <w:color w:val="auto"/>
          <w:lang w:val="en-GB"/>
        </w:rPr>
        <w:t>kao</w:t>
      </w:r>
      <w:proofErr w:type="spellEnd"/>
      <w:r w:rsidRPr="00603A36">
        <w:rPr>
          <w:rFonts w:ascii="Arial" w:hAnsi="Arial" w:cs="Arial"/>
          <w:color w:val="auto"/>
          <w:lang w:val="en-GB"/>
        </w:rPr>
        <w:t xml:space="preserve"> </w:t>
      </w:r>
      <w:proofErr w:type="spellStart"/>
      <w:r w:rsidRPr="00603A36">
        <w:rPr>
          <w:rFonts w:ascii="Arial" w:hAnsi="Arial" w:cs="Arial"/>
          <w:b/>
          <w:color w:val="auto"/>
          <w:lang w:val="en-GB"/>
        </w:rPr>
        <w:t>Ugovorne</w:t>
      </w:r>
      <w:proofErr w:type="spellEnd"/>
      <w:r w:rsidRPr="00603A36">
        <w:rPr>
          <w:rFonts w:ascii="Arial" w:hAnsi="Arial" w:cs="Arial"/>
          <w:b/>
          <w:color w:val="auto"/>
          <w:lang w:val="en-GB"/>
        </w:rPr>
        <w:t xml:space="preserve"> </w:t>
      </w:r>
      <w:proofErr w:type="spellStart"/>
      <w:r w:rsidRPr="00603A36">
        <w:rPr>
          <w:rFonts w:ascii="Arial" w:hAnsi="Arial" w:cs="Arial"/>
          <w:b/>
          <w:color w:val="auto"/>
          <w:lang w:val="en-GB"/>
        </w:rPr>
        <w:t>strane</w:t>
      </w:r>
      <w:proofErr w:type="spellEnd"/>
    </w:p>
    <w:p w14:paraId="11D20A28" w14:textId="3946F19A" w:rsidR="00AE258E" w:rsidRPr="00603A36" w:rsidRDefault="00685BD7" w:rsidP="005C273E">
      <w:pPr>
        <w:spacing w:after="0" w:line="240" w:lineRule="auto"/>
        <w:rPr>
          <w:rFonts w:ascii="Arial" w:hAnsi="Arial" w:cs="Arial"/>
          <w:color w:val="auto"/>
          <w:lang w:val="en-GB"/>
        </w:rPr>
      </w:pPr>
      <w:proofErr w:type="spellStart"/>
      <w:proofErr w:type="gramStart"/>
      <w:r w:rsidRPr="00603A36">
        <w:rPr>
          <w:rFonts w:ascii="Arial" w:hAnsi="Arial" w:cs="Arial"/>
          <w:color w:val="auto"/>
          <w:lang w:val="en-GB"/>
        </w:rPr>
        <w:t>sklopili</w:t>
      </w:r>
      <w:proofErr w:type="spellEnd"/>
      <w:proofErr w:type="gramEnd"/>
      <w:r w:rsidRPr="00603A36">
        <w:rPr>
          <w:rFonts w:ascii="Arial" w:hAnsi="Arial" w:cs="Arial"/>
          <w:color w:val="auto"/>
          <w:lang w:val="en-GB"/>
        </w:rPr>
        <w:t xml:space="preserve"> </w:t>
      </w:r>
      <w:proofErr w:type="spellStart"/>
      <w:r w:rsidRPr="00603A36">
        <w:rPr>
          <w:rFonts w:ascii="Arial" w:hAnsi="Arial" w:cs="Arial"/>
          <w:color w:val="auto"/>
          <w:lang w:val="en-GB"/>
        </w:rPr>
        <w:t>su</w:t>
      </w:r>
      <w:proofErr w:type="spellEnd"/>
    </w:p>
    <w:p w14:paraId="71AF7430" w14:textId="77777777" w:rsidR="005C273E" w:rsidRPr="00603A36" w:rsidRDefault="005C273E" w:rsidP="005C273E">
      <w:pPr>
        <w:spacing w:after="0" w:line="240" w:lineRule="auto"/>
        <w:rPr>
          <w:rFonts w:ascii="Arial" w:hAnsi="Arial" w:cs="Arial"/>
          <w:color w:val="auto"/>
          <w:lang w:val="en-GB"/>
        </w:rPr>
      </w:pPr>
    </w:p>
    <w:p w14:paraId="41DC6624" w14:textId="77777777" w:rsidR="00685BD7" w:rsidRPr="00603A36" w:rsidRDefault="00685BD7" w:rsidP="005C273E">
      <w:pPr>
        <w:spacing w:after="0" w:line="240" w:lineRule="auto"/>
        <w:jc w:val="center"/>
        <w:rPr>
          <w:rFonts w:ascii="Arial" w:hAnsi="Arial" w:cs="Arial"/>
          <w:b/>
          <w:color w:val="auto"/>
          <w:lang w:val="en-GB"/>
        </w:rPr>
      </w:pPr>
      <w:r w:rsidRPr="00603A36">
        <w:rPr>
          <w:rFonts w:ascii="Arial" w:hAnsi="Arial" w:cs="Arial"/>
          <w:b/>
          <w:color w:val="auto"/>
          <w:lang w:val="en-GB"/>
        </w:rPr>
        <w:t>ANEKS UGOVORA O ODGOVORNOSTI ZA ODSTUPANJE</w:t>
      </w:r>
    </w:p>
    <w:p w14:paraId="3F475A1B" w14:textId="77777777" w:rsidR="00685BD7" w:rsidRPr="00603A36" w:rsidRDefault="00685BD7" w:rsidP="005C273E">
      <w:pPr>
        <w:spacing w:after="0" w:line="240" w:lineRule="auto"/>
        <w:jc w:val="center"/>
        <w:rPr>
          <w:rFonts w:ascii="Arial" w:hAnsi="Arial" w:cs="Arial"/>
          <w:b/>
          <w:color w:val="auto"/>
          <w:lang w:val="en-GB"/>
        </w:rPr>
      </w:pPr>
      <w:proofErr w:type="gramStart"/>
      <w:r w:rsidRPr="00603A36">
        <w:rPr>
          <w:rFonts w:ascii="Arial" w:hAnsi="Arial" w:cs="Arial"/>
          <w:b/>
          <w:color w:val="auto"/>
          <w:lang w:val="en-GB"/>
        </w:rPr>
        <w:t>br</w:t>
      </w:r>
      <w:proofErr w:type="gramEnd"/>
      <w:r w:rsidRPr="00603A36">
        <w:rPr>
          <w:rFonts w:ascii="Arial" w:hAnsi="Arial" w:cs="Arial"/>
          <w:b/>
          <w:color w:val="auto"/>
          <w:lang w:val="en-GB"/>
        </w:rPr>
        <w:t>. [•]</w:t>
      </w:r>
    </w:p>
    <w:p w14:paraId="2F588E48" w14:textId="77777777" w:rsidR="00685BD7" w:rsidRPr="00603A36" w:rsidRDefault="00685BD7" w:rsidP="005C273E">
      <w:pPr>
        <w:spacing w:after="0" w:line="240" w:lineRule="auto"/>
        <w:jc w:val="center"/>
        <w:rPr>
          <w:rFonts w:ascii="Arial" w:hAnsi="Arial" w:cs="Arial"/>
          <w:color w:val="auto"/>
          <w:lang w:val="en-GB"/>
        </w:rPr>
      </w:pPr>
      <w:r w:rsidRPr="00603A36">
        <w:rPr>
          <w:rFonts w:ascii="Arial" w:hAnsi="Arial" w:cs="Arial"/>
          <w:color w:val="auto"/>
          <w:lang w:val="en-GB"/>
        </w:rPr>
        <w:t>(</w:t>
      </w:r>
      <w:proofErr w:type="gramStart"/>
      <w:r w:rsidRPr="00603A36">
        <w:rPr>
          <w:rFonts w:ascii="Arial" w:hAnsi="Arial" w:cs="Arial"/>
          <w:color w:val="auto"/>
          <w:lang w:val="en-GB"/>
        </w:rPr>
        <w:t>u</w:t>
      </w:r>
      <w:proofErr w:type="gramEnd"/>
      <w:r w:rsidRPr="00603A36">
        <w:rPr>
          <w:rFonts w:ascii="Arial" w:hAnsi="Arial" w:cs="Arial"/>
          <w:color w:val="auto"/>
          <w:lang w:val="en-GB"/>
        </w:rPr>
        <w:t xml:space="preserve"> </w:t>
      </w:r>
      <w:proofErr w:type="spellStart"/>
      <w:r w:rsidRPr="00603A36">
        <w:rPr>
          <w:rFonts w:ascii="Arial" w:hAnsi="Arial" w:cs="Arial"/>
          <w:color w:val="auto"/>
          <w:lang w:val="en-GB"/>
        </w:rPr>
        <w:t>daljnjem</w:t>
      </w:r>
      <w:proofErr w:type="spellEnd"/>
      <w:r w:rsidRPr="00603A36">
        <w:rPr>
          <w:rFonts w:ascii="Arial" w:hAnsi="Arial" w:cs="Arial"/>
          <w:color w:val="auto"/>
          <w:lang w:val="en-GB"/>
        </w:rPr>
        <w:t xml:space="preserve"> </w:t>
      </w:r>
      <w:proofErr w:type="spellStart"/>
      <w:r w:rsidRPr="00603A36">
        <w:rPr>
          <w:rFonts w:ascii="Arial" w:hAnsi="Arial" w:cs="Arial"/>
          <w:color w:val="auto"/>
          <w:lang w:val="en-GB"/>
        </w:rPr>
        <w:t>tekstu</w:t>
      </w:r>
      <w:proofErr w:type="spellEnd"/>
      <w:r w:rsidRPr="00603A36">
        <w:rPr>
          <w:rFonts w:ascii="Arial" w:hAnsi="Arial" w:cs="Arial"/>
          <w:color w:val="auto"/>
          <w:lang w:val="en-GB"/>
        </w:rPr>
        <w:t xml:space="preserve">: </w:t>
      </w:r>
      <w:proofErr w:type="spellStart"/>
      <w:r w:rsidRPr="00603A36">
        <w:rPr>
          <w:rFonts w:ascii="Arial" w:hAnsi="Arial" w:cs="Arial"/>
          <w:b/>
          <w:color w:val="auto"/>
          <w:lang w:val="en-GB"/>
        </w:rPr>
        <w:t>Aneks</w:t>
      </w:r>
      <w:proofErr w:type="spellEnd"/>
      <w:r w:rsidRPr="00603A36">
        <w:rPr>
          <w:rFonts w:ascii="Arial" w:hAnsi="Arial" w:cs="Arial"/>
          <w:color w:val="auto"/>
          <w:lang w:val="en-GB"/>
        </w:rPr>
        <w:t>)</w:t>
      </w:r>
    </w:p>
    <w:p w14:paraId="73573D24" w14:textId="77777777" w:rsidR="00AE258E" w:rsidRPr="00603A36" w:rsidRDefault="00AE258E" w:rsidP="005C273E">
      <w:pPr>
        <w:spacing w:after="0" w:line="240" w:lineRule="auto"/>
        <w:jc w:val="center"/>
        <w:rPr>
          <w:rFonts w:ascii="Arial" w:hAnsi="Arial" w:cs="Arial"/>
          <w:color w:val="auto"/>
          <w:lang w:val="en-GB"/>
        </w:rPr>
      </w:pPr>
    </w:p>
    <w:p w14:paraId="74D177E0" w14:textId="77777777" w:rsidR="00685BD7" w:rsidRPr="00603A36" w:rsidRDefault="00685BD7" w:rsidP="005C273E">
      <w:pPr>
        <w:pStyle w:val="Heading2"/>
        <w:spacing w:before="0" w:after="0" w:line="240" w:lineRule="auto"/>
        <w:rPr>
          <w:rFonts w:ascii="Arial" w:hAnsi="Arial" w:cs="Arial"/>
          <w:sz w:val="22"/>
          <w:szCs w:val="22"/>
          <w:lang w:val="en-GB"/>
        </w:rPr>
      </w:pPr>
    </w:p>
    <w:p w14:paraId="22F0B880" w14:textId="77777777" w:rsidR="00685BD7" w:rsidRPr="00603A36" w:rsidRDefault="00F01CE6" w:rsidP="005C273E">
      <w:pPr>
        <w:pStyle w:val="Heading4"/>
        <w:numPr>
          <w:ilvl w:val="0"/>
          <w:numId w:val="0"/>
        </w:numPr>
        <w:spacing w:before="0" w:after="0" w:line="240" w:lineRule="auto"/>
        <w:rPr>
          <w:rFonts w:ascii="Arial" w:hAnsi="Arial" w:cs="Arial"/>
          <w:lang w:val="en-GB"/>
        </w:rPr>
      </w:pPr>
      <w:r w:rsidRPr="00603A36">
        <w:rPr>
          <w:rFonts w:ascii="Arial" w:hAnsi="Arial" w:cs="Arial"/>
          <w:lang w:val="en-GB"/>
        </w:rPr>
        <w:t xml:space="preserve">(1) </w:t>
      </w:r>
      <w:proofErr w:type="spellStart"/>
      <w:r w:rsidR="00685BD7" w:rsidRPr="00603A36">
        <w:rPr>
          <w:rFonts w:ascii="Arial" w:hAnsi="Arial" w:cs="Arial"/>
          <w:lang w:val="en-GB"/>
        </w:rPr>
        <w:t>Ugovorne</w:t>
      </w:r>
      <w:proofErr w:type="spellEnd"/>
      <w:r w:rsidR="00685BD7" w:rsidRPr="00603A36">
        <w:rPr>
          <w:rFonts w:ascii="Arial" w:hAnsi="Arial" w:cs="Arial"/>
          <w:lang w:val="en-GB"/>
        </w:rPr>
        <w:t xml:space="preserve"> </w:t>
      </w:r>
      <w:proofErr w:type="spellStart"/>
      <w:r w:rsidR="00685BD7" w:rsidRPr="00603A36">
        <w:rPr>
          <w:rFonts w:ascii="Arial" w:hAnsi="Arial" w:cs="Arial"/>
          <w:lang w:val="en-GB"/>
        </w:rPr>
        <w:t>strane</w:t>
      </w:r>
      <w:proofErr w:type="spellEnd"/>
      <w:r w:rsidR="00685BD7" w:rsidRPr="00603A36">
        <w:rPr>
          <w:rFonts w:ascii="Arial" w:hAnsi="Arial" w:cs="Arial"/>
          <w:lang w:val="en-GB"/>
        </w:rPr>
        <w:t xml:space="preserve"> </w:t>
      </w:r>
      <w:proofErr w:type="spellStart"/>
      <w:r w:rsidR="00685BD7" w:rsidRPr="00603A36">
        <w:rPr>
          <w:rFonts w:ascii="Arial" w:hAnsi="Arial" w:cs="Arial"/>
          <w:lang w:val="en-GB"/>
        </w:rPr>
        <w:t>su</w:t>
      </w:r>
      <w:r w:rsidR="00F43CE7" w:rsidRPr="00603A36">
        <w:rPr>
          <w:rFonts w:ascii="Arial" w:hAnsi="Arial" w:cs="Arial"/>
          <w:lang w:val="en-GB"/>
        </w:rPr>
        <w:t>glasno</w:t>
      </w:r>
      <w:proofErr w:type="spellEnd"/>
      <w:r w:rsidR="00F43CE7" w:rsidRPr="00603A36">
        <w:rPr>
          <w:rFonts w:ascii="Arial" w:hAnsi="Arial" w:cs="Arial"/>
          <w:lang w:val="en-GB"/>
        </w:rPr>
        <w:t xml:space="preserve"> </w:t>
      </w:r>
      <w:proofErr w:type="spellStart"/>
      <w:r w:rsidR="00F43CE7" w:rsidRPr="00603A36">
        <w:rPr>
          <w:rFonts w:ascii="Arial" w:hAnsi="Arial" w:cs="Arial"/>
          <w:lang w:val="en-GB"/>
        </w:rPr>
        <w:t>utvrđuju</w:t>
      </w:r>
      <w:proofErr w:type="spellEnd"/>
      <w:r w:rsidR="00F43CE7" w:rsidRPr="00603A36">
        <w:rPr>
          <w:rFonts w:ascii="Arial" w:hAnsi="Arial" w:cs="Arial"/>
          <w:lang w:val="en-GB"/>
        </w:rPr>
        <w:t xml:space="preserve"> da </w:t>
      </w:r>
      <w:proofErr w:type="spellStart"/>
      <w:r w:rsidR="00F43CE7" w:rsidRPr="00603A36">
        <w:rPr>
          <w:rFonts w:ascii="Arial" w:hAnsi="Arial" w:cs="Arial"/>
          <w:lang w:val="en-GB"/>
        </w:rPr>
        <w:t>su</w:t>
      </w:r>
      <w:proofErr w:type="spellEnd"/>
      <w:r w:rsidR="00685BD7" w:rsidRPr="00603A36">
        <w:rPr>
          <w:rFonts w:ascii="Arial" w:hAnsi="Arial" w:cs="Arial"/>
          <w:lang w:val="en-GB"/>
        </w:rPr>
        <w:t xml:space="preserve"> </w:t>
      </w:r>
      <w:r w:rsidR="00685BD7" w:rsidRPr="00DB127D">
        <w:rPr>
          <w:rFonts w:ascii="Arial" w:hAnsi="Arial" w:cs="Arial"/>
          <w:highlight w:val="yellow"/>
          <w:lang w:val="en-GB"/>
        </w:rPr>
        <w:t>_____________</w:t>
      </w:r>
      <w:r w:rsidR="00685BD7" w:rsidRPr="00603A36">
        <w:rPr>
          <w:rFonts w:ascii="Arial" w:hAnsi="Arial" w:cs="Arial"/>
          <w:lang w:val="en-GB"/>
        </w:rPr>
        <w:t xml:space="preserve"> (datum) </w:t>
      </w:r>
      <w:proofErr w:type="spellStart"/>
      <w:r w:rsidR="00685BD7" w:rsidRPr="00603A36">
        <w:rPr>
          <w:rFonts w:ascii="Arial" w:hAnsi="Arial" w:cs="Arial"/>
          <w:lang w:val="en-GB"/>
        </w:rPr>
        <w:t>sklopile</w:t>
      </w:r>
      <w:proofErr w:type="spellEnd"/>
      <w:r w:rsidR="00685BD7" w:rsidRPr="00603A36">
        <w:rPr>
          <w:rFonts w:ascii="Arial" w:hAnsi="Arial" w:cs="Arial"/>
          <w:lang w:val="en-GB"/>
        </w:rPr>
        <w:t xml:space="preserve"> </w:t>
      </w:r>
      <w:proofErr w:type="spellStart"/>
      <w:r w:rsidR="00685BD7" w:rsidRPr="00603A36">
        <w:rPr>
          <w:rFonts w:ascii="Arial" w:hAnsi="Arial" w:cs="Arial"/>
          <w:lang w:val="en-GB"/>
        </w:rPr>
        <w:t>Ugovor</w:t>
      </w:r>
      <w:proofErr w:type="spellEnd"/>
      <w:r w:rsidR="00685BD7" w:rsidRPr="00603A36">
        <w:rPr>
          <w:rFonts w:ascii="Arial" w:hAnsi="Arial" w:cs="Arial"/>
          <w:lang w:val="en-GB"/>
        </w:rPr>
        <w:t xml:space="preserve"> o </w:t>
      </w:r>
      <w:proofErr w:type="spellStart"/>
      <w:r w:rsidR="00685BD7" w:rsidRPr="00603A36">
        <w:rPr>
          <w:rFonts w:ascii="Arial" w:hAnsi="Arial" w:cs="Arial"/>
          <w:lang w:val="en-GB"/>
        </w:rPr>
        <w:t>odgovornosti</w:t>
      </w:r>
      <w:proofErr w:type="spellEnd"/>
      <w:r w:rsidR="00685BD7" w:rsidRPr="00603A36">
        <w:rPr>
          <w:rFonts w:ascii="Arial" w:hAnsi="Arial" w:cs="Arial"/>
          <w:lang w:val="en-GB"/>
        </w:rPr>
        <w:t xml:space="preserve"> </w:t>
      </w:r>
      <w:proofErr w:type="spellStart"/>
      <w:r w:rsidR="00685BD7" w:rsidRPr="00603A36">
        <w:rPr>
          <w:rFonts w:ascii="Arial" w:hAnsi="Arial" w:cs="Arial"/>
          <w:lang w:val="en-GB"/>
        </w:rPr>
        <w:t>za</w:t>
      </w:r>
      <w:proofErr w:type="spellEnd"/>
      <w:r w:rsidR="00685BD7" w:rsidRPr="00603A36">
        <w:rPr>
          <w:rFonts w:ascii="Arial" w:hAnsi="Arial" w:cs="Arial"/>
          <w:lang w:val="en-GB"/>
        </w:rPr>
        <w:t xml:space="preserve"> </w:t>
      </w:r>
      <w:proofErr w:type="spellStart"/>
      <w:r w:rsidR="00685BD7" w:rsidRPr="00603A36">
        <w:rPr>
          <w:rFonts w:ascii="Arial" w:hAnsi="Arial" w:cs="Arial"/>
          <w:lang w:val="en-GB"/>
        </w:rPr>
        <w:t>odstupanje</w:t>
      </w:r>
      <w:proofErr w:type="spellEnd"/>
      <w:r w:rsidR="00685BD7" w:rsidRPr="00603A36">
        <w:rPr>
          <w:rFonts w:ascii="Arial" w:hAnsi="Arial" w:cs="Arial"/>
          <w:lang w:val="en-GB"/>
        </w:rPr>
        <w:t xml:space="preserve"> </w:t>
      </w:r>
      <w:proofErr w:type="spellStart"/>
      <w:r w:rsidR="00685BD7" w:rsidRPr="00603A36">
        <w:rPr>
          <w:rFonts w:ascii="Arial" w:hAnsi="Arial" w:cs="Arial"/>
          <w:lang w:val="en-GB"/>
        </w:rPr>
        <w:t>broj</w:t>
      </w:r>
      <w:proofErr w:type="spellEnd"/>
      <w:r w:rsidR="00685BD7" w:rsidRPr="00603A36">
        <w:rPr>
          <w:rFonts w:ascii="Arial" w:hAnsi="Arial" w:cs="Arial"/>
          <w:lang w:val="en-GB"/>
        </w:rPr>
        <w:t xml:space="preserve"> </w:t>
      </w:r>
      <w:r w:rsidR="00685BD7" w:rsidRPr="00DB127D">
        <w:rPr>
          <w:rFonts w:ascii="Arial" w:hAnsi="Arial" w:cs="Arial"/>
          <w:highlight w:val="yellow"/>
          <w:lang w:val="en-GB"/>
        </w:rPr>
        <w:t>______</w:t>
      </w:r>
      <w:r w:rsidR="00685BD7" w:rsidRPr="00603A36">
        <w:rPr>
          <w:rFonts w:ascii="Arial" w:hAnsi="Arial" w:cs="Arial"/>
          <w:lang w:val="en-GB"/>
        </w:rPr>
        <w:t xml:space="preserve"> (u </w:t>
      </w:r>
      <w:proofErr w:type="spellStart"/>
      <w:r w:rsidR="00685BD7" w:rsidRPr="00603A36">
        <w:rPr>
          <w:rFonts w:ascii="Arial" w:hAnsi="Arial" w:cs="Arial"/>
          <w:lang w:val="en-GB"/>
        </w:rPr>
        <w:t>daljnjem</w:t>
      </w:r>
      <w:proofErr w:type="spellEnd"/>
      <w:r w:rsidR="00685BD7" w:rsidRPr="00603A36">
        <w:rPr>
          <w:rFonts w:ascii="Arial" w:hAnsi="Arial" w:cs="Arial"/>
          <w:lang w:val="en-GB"/>
        </w:rPr>
        <w:t xml:space="preserve"> </w:t>
      </w:r>
      <w:proofErr w:type="spellStart"/>
      <w:r w:rsidR="00685BD7" w:rsidRPr="00603A36">
        <w:rPr>
          <w:rFonts w:ascii="Arial" w:hAnsi="Arial" w:cs="Arial"/>
          <w:lang w:val="en-GB"/>
        </w:rPr>
        <w:t>tekstu</w:t>
      </w:r>
      <w:proofErr w:type="spellEnd"/>
      <w:r w:rsidR="00685BD7" w:rsidRPr="00603A36">
        <w:rPr>
          <w:rFonts w:ascii="Arial" w:hAnsi="Arial" w:cs="Arial"/>
          <w:lang w:val="en-GB"/>
        </w:rPr>
        <w:t xml:space="preserve">: </w:t>
      </w:r>
      <w:proofErr w:type="spellStart"/>
      <w:r w:rsidR="00685BD7" w:rsidRPr="00603A36">
        <w:rPr>
          <w:rFonts w:ascii="Arial" w:hAnsi="Arial" w:cs="Arial"/>
          <w:lang w:val="en-GB"/>
        </w:rPr>
        <w:t>Ugovor</w:t>
      </w:r>
      <w:proofErr w:type="spellEnd"/>
      <w:r w:rsidR="00685BD7" w:rsidRPr="00603A36">
        <w:rPr>
          <w:rFonts w:ascii="Arial" w:hAnsi="Arial" w:cs="Arial"/>
          <w:lang w:val="en-GB"/>
        </w:rPr>
        <w:t>).</w:t>
      </w:r>
    </w:p>
    <w:p w14:paraId="20A67641" w14:textId="1A37994D" w:rsidR="004767C0" w:rsidRPr="00603A36" w:rsidRDefault="00F01CE6" w:rsidP="005C273E">
      <w:pPr>
        <w:pStyle w:val="Heading4"/>
        <w:numPr>
          <w:ilvl w:val="0"/>
          <w:numId w:val="0"/>
        </w:numPr>
        <w:spacing w:before="0" w:after="0" w:line="240" w:lineRule="auto"/>
        <w:rPr>
          <w:rFonts w:ascii="Arial" w:hAnsi="Arial" w:cs="Arial"/>
          <w:lang w:val="en-GB"/>
        </w:rPr>
      </w:pPr>
      <w:proofErr w:type="gramStart"/>
      <w:r w:rsidRPr="00603A36">
        <w:rPr>
          <w:rFonts w:ascii="Arial" w:hAnsi="Arial" w:cs="Arial"/>
          <w:lang w:val="en-GB"/>
        </w:rPr>
        <w:t xml:space="preserve">(2) </w:t>
      </w:r>
      <w:proofErr w:type="spellStart"/>
      <w:r w:rsidR="00F43CE7" w:rsidRPr="00603A36">
        <w:rPr>
          <w:rFonts w:ascii="Arial" w:hAnsi="Arial" w:cs="Arial"/>
          <w:lang w:val="en-GB"/>
        </w:rPr>
        <w:t>Ovaj</w:t>
      </w:r>
      <w:proofErr w:type="spellEnd"/>
      <w:r w:rsidR="00F43CE7" w:rsidRPr="00603A36">
        <w:rPr>
          <w:rFonts w:ascii="Arial" w:hAnsi="Arial" w:cs="Arial"/>
          <w:lang w:val="en-GB"/>
        </w:rPr>
        <w:t xml:space="preserve"> </w:t>
      </w:r>
      <w:proofErr w:type="spellStart"/>
      <w:r w:rsidR="00F43CE7" w:rsidRPr="00603A36">
        <w:rPr>
          <w:rFonts w:ascii="Arial" w:hAnsi="Arial" w:cs="Arial"/>
          <w:lang w:val="en-GB"/>
        </w:rPr>
        <w:t>Aneks</w:t>
      </w:r>
      <w:proofErr w:type="spellEnd"/>
      <w:r w:rsidR="00F43CE7" w:rsidRPr="00603A36">
        <w:rPr>
          <w:rFonts w:ascii="Arial" w:hAnsi="Arial" w:cs="Arial"/>
          <w:lang w:val="en-GB"/>
        </w:rPr>
        <w:t xml:space="preserve"> </w:t>
      </w:r>
      <w:proofErr w:type="spellStart"/>
      <w:r w:rsidR="00F43CE7" w:rsidRPr="00603A36">
        <w:rPr>
          <w:rFonts w:ascii="Arial" w:hAnsi="Arial" w:cs="Arial"/>
          <w:lang w:val="en-GB"/>
        </w:rPr>
        <w:t>sklapa</w:t>
      </w:r>
      <w:proofErr w:type="spellEnd"/>
      <w:r w:rsidR="00F43CE7" w:rsidRPr="00603A36">
        <w:rPr>
          <w:rFonts w:ascii="Arial" w:hAnsi="Arial" w:cs="Arial"/>
          <w:lang w:val="en-GB"/>
        </w:rPr>
        <w:t xml:space="preserve"> se u </w:t>
      </w:r>
      <w:proofErr w:type="spellStart"/>
      <w:r w:rsidR="00F43CE7" w:rsidRPr="00603A36">
        <w:rPr>
          <w:rFonts w:ascii="Arial" w:hAnsi="Arial" w:cs="Arial"/>
          <w:lang w:val="en-GB"/>
        </w:rPr>
        <w:t>skladu</w:t>
      </w:r>
      <w:proofErr w:type="spellEnd"/>
      <w:r w:rsidR="00F43CE7" w:rsidRPr="00603A36">
        <w:rPr>
          <w:rFonts w:ascii="Arial" w:hAnsi="Arial" w:cs="Arial"/>
          <w:lang w:val="en-GB"/>
        </w:rPr>
        <w:t xml:space="preserve"> s </w:t>
      </w:r>
      <w:proofErr w:type="spellStart"/>
      <w:r w:rsidR="00F43CE7" w:rsidRPr="00603A36">
        <w:rPr>
          <w:rFonts w:ascii="Arial" w:hAnsi="Arial" w:cs="Arial"/>
          <w:lang w:val="en-GB"/>
        </w:rPr>
        <w:t>člankom</w:t>
      </w:r>
      <w:proofErr w:type="spellEnd"/>
      <w:r w:rsidR="00F43CE7" w:rsidRPr="00603A36">
        <w:rPr>
          <w:rFonts w:ascii="Arial" w:hAnsi="Arial" w:cs="Arial"/>
          <w:lang w:val="en-GB"/>
        </w:rPr>
        <w:t xml:space="preserve"> 18.</w:t>
      </w:r>
      <w:proofErr w:type="gramEnd"/>
      <w:r w:rsidR="00F43CE7" w:rsidRPr="00603A36">
        <w:rPr>
          <w:rFonts w:ascii="Arial" w:hAnsi="Arial" w:cs="Arial"/>
          <w:lang w:val="en-GB"/>
        </w:rPr>
        <w:t xml:space="preserve"> </w:t>
      </w:r>
      <w:proofErr w:type="spellStart"/>
      <w:r w:rsidR="00F43CE7" w:rsidRPr="00603A36">
        <w:rPr>
          <w:rFonts w:ascii="Arial" w:hAnsi="Arial" w:cs="Arial"/>
          <w:lang w:val="en-GB"/>
        </w:rPr>
        <w:t>Ugovora</w:t>
      </w:r>
      <w:proofErr w:type="spellEnd"/>
      <w:r w:rsidR="00F43CE7" w:rsidRPr="00603A36">
        <w:rPr>
          <w:rFonts w:ascii="Arial" w:hAnsi="Arial" w:cs="Arial"/>
          <w:lang w:val="en-GB"/>
        </w:rPr>
        <w:t xml:space="preserve">, a </w:t>
      </w:r>
      <w:proofErr w:type="spellStart"/>
      <w:r w:rsidR="00F43CE7" w:rsidRPr="00603A36">
        <w:rPr>
          <w:rFonts w:ascii="Arial" w:hAnsi="Arial" w:cs="Arial"/>
          <w:lang w:val="en-GB"/>
        </w:rPr>
        <w:t>radi</w:t>
      </w:r>
      <w:proofErr w:type="spellEnd"/>
      <w:r w:rsidR="00F43CE7" w:rsidRPr="00603A36">
        <w:rPr>
          <w:rFonts w:ascii="Arial" w:hAnsi="Arial" w:cs="Arial"/>
          <w:lang w:val="en-GB"/>
        </w:rPr>
        <w:t xml:space="preserve"> </w:t>
      </w:r>
      <w:proofErr w:type="spellStart"/>
      <w:r w:rsidR="00F43CE7" w:rsidRPr="00603A36">
        <w:rPr>
          <w:rFonts w:ascii="Arial" w:hAnsi="Arial" w:cs="Arial"/>
          <w:lang w:val="en-GB"/>
        </w:rPr>
        <w:t>usklađivanja</w:t>
      </w:r>
      <w:proofErr w:type="spellEnd"/>
      <w:r w:rsidR="00507041" w:rsidRPr="00603A36">
        <w:rPr>
          <w:rFonts w:ascii="Arial" w:hAnsi="Arial" w:cs="Arial"/>
          <w:color w:val="auto"/>
          <w:lang w:val="en-GB"/>
        </w:rPr>
        <w:t xml:space="preserve"> </w:t>
      </w:r>
      <w:r w:rsidR="00F43CE7" w:rsidRPr="00603A36">
        <w:rPr>
          <w:rFonts w:ascii="Arial" w:hAnsi="Arial" w:cs="Arial"/>
          <w:lang w:val="en-GB"/>
        </w:rPr>
        <w:t xml:space="preserve">s </w:t>
      </w:r>
      <w:proofErr w:type="spellStart"/>
      <w:r w:rsidR="00F43CE7" w:rsidRPr="00603A36">
        <w:rPr>
          <w:rFonts w:ascii="Arial" w:hAnsi="Arial" w:cs="Arial"/>
          <w:lang w:val="en-GB"/>
        </w:rPr>
        <w:t>novim</w:t>
      </w:r>
      <w:proofErr w:type="spellEnd"/>
      <w:r w:rsidR="00F43CE7" w:rsidRPr="00603A36">
        <w:rPr>
          <w:rFonts w:ascii="Arial" w:hAnsi="Arial" w:cs="Arial"/>
          <w:lang w:val="en-GB"/>
        </w:rPr>
        <w:t xml:space="preserve"> </w:t>
      </w:r>
      <w:proofErr w:type="spellStart"/>
      <w:r w:rsidR="00F43CE7" w:rsidRPr="00603A36">
        <w:rPr>
          <w:rFonts w:ascii="Arial" w:hAnsi="Arial" w:cs="Arial"/>
          <w:lang w:val="en-GB"/>
        </w:rPr>
        <w:t>Pravilima</w:t>
      </w:r>
      <w:proofErr w:type="spellEnd"/>
      <w:r w:rsidR="00F43CE7" w:rsidRPr="00603A36">
        <w:rPr>
          <w:rFonts w:ascii="Arial" w:hAnsi="Arial" w:cs="Arial"/>
          <w:lang w:val="en-GB"/>
        </w:rPr>
        <w:t xml:space="preserve"> o </w:t>
      </w:r>
      <w:proofErr w:type="spellStart"/>
      <w:r w:rsidR="00F43CE7" w:rsidRPr="00603A36">
        <w:rPr>
          <w:rFonts w:ascii="Arial" w:hAnsi="Arial" w:cs="Arial"/>
          <w:lang w:val="en-GB"/>
        </w:rPr>
        <w:t>uravnoteženju</w:t>
      </w:r>
      <w:proofErr w:type="spellEnd"/>
      <w:r w:rsidR="00F43CE7" w:rsidRPr="00603A36">
        <w:rPr>
          <w:rFonts w:ascii="Arial" w:hAnsi="Arial" w:cs="Arial"/>
          <w:lang w:val="en-GB"/>
        </w:rPr>
        <w:t xml:space="preserve"> </w:t>
      </w:r>
      <w:proofErr w:type="spellStart"/>
      <w:r w:rsidR="00F43CE7" w:rsidRPr="00603A36">
        <w:rPr>
          <w:rFonts w:ascii="Arial" w:hAnsi="Arial" w:cs="Arial"/>
          <w:lang w:val="en-GB"/>
        </w:rPr>
        <w:t>elektroenergetskog</w:t>
      </w:r>
      <w:proofErr w:type="spellEnd"/>
      <w:r w:rsidR="00F43CE7" w:rsidRPr="00603A36">
        <w:rPr>
          <w:rFonts w:ascii="Arial" w:hAnsi="Arial" w:cs="Arial"/>
          <w:lang w:val="en-GB"/>
        </w:rPr>
        <w:t xml:space="preserve"> </w:t>
      </w:r>
      <w:proofErr w:type="spellStart"/>
      <w:r w:rsidR="00F43CE7" w:rsidRPr="00603A36">
        <w:rPr>
          <w:rFonts w:ascii="Arial" w:hAnsi="Arial" w:cs="Arial"/>
          <w:lang w:val="en-GB"/>
        </w:rPr>
        <w:t>sustava</w:t>
      </w:r>
      <w:proofErr w:type="spellEnd"/>
      <w:r w:rsidR="00F43CE7" w:rsidRPr="00603A36">
        <w:rPr>
          <w:rFonts w:ascii="Arial" w:hAnsi="Arial" w:cs="Arial"/>
          <w:lang w:val="en-GB"/>
        </w:rPr>
        <w:t xml:space="preserve"> HOPS </w:t>
      </w:r>
      <w:r w:rsidR="00CC31B8" w:rsidRPr="00603A36">
        <w:rPr>
          <w:rFonts w:ascii="Arial" w:hAnsi="Arial" w:cs="Arial"/>
          <w:lang w:val="en-GB"/>
        </w:rPr>
        <w:t xml:space="preserve">2019 </w:t>
      </w:r>
      <w:r w:rsidR="00F43CE7" w:rsidRPr="00603A36">
        <w:rPr>
          <w:rFonts w:ascii="Arial" w:hAnsi="Arial" w:cs="Arial"/>
          <w:lang w:val="en-GB"/>
        </w:rPr>
        <w:t xml:space="preserve">(u </w:t>
      </w:r>
      <w:proofErr w:type="spellStart"/>
      <w:r w:rsidR="00F43CE7" w:rsidRPr="00603A36">
        <w:rPr>
          <w:rFonts w:ascii="Arial" w:hAnsi="Arial" w:cs="Arial"/>
          <w:lang w:val="en-GB"/>
        </w:rPr>
        <w:t>daljnjem</w:t>
      </w:r>
      <w:proofErr w:type="spellEnd"/>
      <w:r w:rsidR="00F43CE7" w:rsidRPr="00603A36">
        <w:rPr>
          <w:rFonts w:ascii="Arial" w:hAnsi="Arial" w:cs="Arial"/>
          <w:lang w:val="en-GB"/>
        </w:rPr>
        <w:t xml:space="preserve"> </w:t>
      </w:r>
      <w:proofErr w:type="spellStart"/>
      <w:r w:rsidR="00F43CE7" w:rsidRPr="00603A36">
        <w:rPr>
          <w:rFonts w:ascii="Arial" w:hAnsi="Arial" w:cs="Arial"/>
          <w:lang w:val="en-GB"/>
        </w:rPr>
        <w:t>tekstu</w:t>
      </w:r>
      <w:proofErr w:type="spellEnd"/>
      <w:r w:rsidR="00045DC5" w:rsidRPr="00603A36">
        <w:rPr>
          <w:rFonts w:ascii="Arial" w:hAnsi="Arial" w:cs="Arial"/>
          <w:lang w:val="en-GB"/>
        </w:rPr>
        <w:t>:</w:t>
      </w:r>
      <w:r w:rsidR="00F43CE7" w:rsidRPr="00603A36">
        <w:rPr>
          <w:rFonts w:ascii="Arial" w:hAnsi="Arial" w:cs="Arial"/>
          <w:lang w:val="en-GB"/>
        </w:rPr>
        <w:t xml:space="preserve"> </w:t>
      </w:r>
      <w:proofErr w:type="spellStart"/>
      <w:r w:rsidR="00F43CE7" w:rsidRPr="00603A36">
        <w:rPr>
          <w:rFonts w:ascii="Arial" w:hAnsi="Arial" w:cs="Arial"/>
          <w:lang w:val="en-GB"/>
        </w:rPr>
        <w:t>Pravila</w:t>
      </w:r>
      <w:proofErr w:type="spellEnd"/>
      <w:r w:rsidR="00F43CE7" w:rsidRPr="00603A36">
        <w:rPr>
          <w:rFonts w:ascii="Arial" w:hAnsi="Arial" w:cs="Arial"/>
          <w:lang w:val="en-GB"/>
        </w:rPr>
        <w:t xml:space="preserve"> 2019)</w:t>
      </w:r>
      <w:r w:rsidR="005C273E" w:rsidRPr="00603A36">
        <w:rPr>
          <w:rFonts w:ascii="Arial" w:hAnsi="Arial" w:cs="Arial"/>
          <w:lang w:val="en-GB"/>
        </w:rPr>
        <w:t>.</w:t>
      </w:r>
    </w:p>
    <w:p w14:paraId="415CDF5D" w14:textId="77777777" w:rsidR="005C273E" w:rsidRPr="00603A36" w:rsidRDefault="005C273E" w:rsidP="005C273E">
      <w:pPr>
        <w:spacing w:after="0" w:line="240" w:lineRule="auto"/>
        <w:rPr>
          <w:lang w:val="en-GB"/>
        </w:rPr>
      </w:pPr>
    </w:p>
    <w:p w14:paraId="2D134E0B" w14:textId="77777777" w:rsidR="00AD2B7D" w:rsidRPr="00603A36" w:rsidRDefault="00AD2B7D" w:rsidP="005C273E">
      <w:pPr>
        <w:pStyle w:val="Heading2"/>
        <w:spacing w:before="0" w:after="0" w:line="240" w:lineRule="auto"/>
        <w:rPr>
          <w:rFonts w:ascii="Arial" w:hAnsi="Arial" w:cs="Arial"/>
          <w:sz w:val="22"/>
          <w:szCs w:val="22"/>
          <w:lang w:val="en-GB"/>
        </w:rPr>
      </w:pPr>
    </w:p>
    <w:p w14:paraId="58A5B8D6" w14:textId="77777777" w:rsidR="00AD2B7D" w:rsidRPr="00603A36" w:rsidRDefault="00AD2B7D" w:rsidP="005C273E">
      <w:pPr>
        <w:pStyle w:val="Heading4"/>
        <w:numPr>
          <w:ilvl w:val="0"/>
          <w:numId w:val="0"/>
        </w:numPr>
        <w:spacing w:before="0" w:after="0" w:line="240" w:lineRule="auto"/>
        <w:rPr>
          <w:rFonts w:ascii="Arial" w:hAnsi="Arial" w:cs="Arial"/>
          <w:lang w:val="en-GB"/>
        </w:rPr>
      </w:pPr>
      <w:proofErr w:type="spellStart"/>
      <w:proofErr w:type="gramStart"/>
      <w:r w:rsidRPr="00603A36">
        <w:rPr>
          <w:rFonts w:ascii="Arial" w:hAnsi="Arial" w:cs="Arial"/>
          <w:lang w:val="en-GB"/>
        </w:rPr>
        <w:t>Članak</w:t>
      </w:r>
      <w:proofErr w:type="spellEnd"/>
      <w:r w:rsidRPr="00603A36">
        <w:rPr>
          <w:rFonts w:ascii="Arial" w:hAnsi="Arial" w:cs="Arial"/>
          <w:lang w:val="en-GB"/>
        </w:rPr>
        <w:t xml:space="preserve"> 2.</w:t>
      </w:r>
      <w:proofErr w:type="gramEnd"/>
      <w:r w:rsidRPr="00603A36">
        <w:rPr>
          <w:rFonts w:ascii="Arial" w:hAnsi="Arial" w:cs="Arial"/>
          <w:lang w:val="en-GB"/>
        </w:rPr>
        <w:t xml:space="preserve"> </w:t>
      </w:r>
      <w:proofErr w:type="spellStart"/>
      <w:proofErr w:type="gramStart"/>
      <w:r w:rsidRPr="00603A36">
        <w:rPr>
          <w:rFonts w:ascii="Arial" w:hAnsi="Arial" w:cs="Arial"/>
          <w:lang w:val="en-GB"/>
        </w:rPr>
        <w:t>stavak</w:t>
      </w:r>
      <w:proofErr w:type="spellEnd"/>
      <w:proofErr w:type="gramEnd"/>
      <w:r w:rsidRPr="00603A36">
        <w:rPr>
          <w:rFonts w:ascii="Arial" w:hAnsi="Arial" w:cs="Arial"/>
          <w:lang w:val="en-GB"/>
        </w:rPr>
        <w:t xml:space="preserve"> 1. </w:t>
      </w:r>
      <w:proofErr w:type="spellStart"/>
      <w:r w:rsidRPr="00603A36">
        <w:rPr>
          <w:rFonts w:ascii="Arial" w:hAnsi="Arial" w:cs="Arial"/>
          <w:lang w:val="en-GB"/>
        </w:rPr>
        <w:t>Ugovora</w:t>
      </w:r>
      <w:proofErr w:type="spellEnd"/>
      <w:r w:rsidRPr="00603A36">
        <w:rPr>
          <w:rFonts w:ascii="Arial" w:hAnsi="Arial" w:cs="Arial"/>
          <w:lang w:val="en-GB"/>
        </w:rPr>
        <w:t xml:space="preserve"> </w:t>
      </w:r>
      <w:proofErr w:type="spellStart"/>
      <w:r w:rsidRPr="00603A36">
        <w:rPr>
          <w:rFonts w:ascii="Arial" w:hAnsi="Arial" w:cs="Arial"/>
          <w:lang w:val="en-GB"/>
        </w:rPr>
        <w:t>mijenja</w:t>
      </w:r>
      <w:proofErr w:type="spellEnd"/>
      <w:r w:rsidRPr="00603A36">
        <w:rPr>
          <w:rFonts w:ascii="Arial" w:hAnsi="Arial" w:cs="Arial"/>
          <w:lang w:val="en-GB"/>
        </w:rPr>
        <w:t xml:space="preserve"> se </w:t>
      </w:r>
      <w:proofErr w:type="spellStart"/>
      <w:r w:rsidRPr="00603A36">
        <w:rPr>
          <w:rFonts w:ascii="Arial" w:hAnsi="Arial" w:cs="Arial"/>
          <w:lang w:val="en-GB"/>
        </w:rPr>
        <w:t>i</w:t>
      </w:r>
      <w:proofErr w:type="spellEnd"/>
      <w:r w:rsidRPr="00603A36">
        <w:rPr>
          <w:rFonts w:ascii="Arial" w:hAnsi="Arial" w:cs="Arial"/>
          <w:lang w:val="en-GB"/>
        </w:rPr>
        <w:t xml:space="preserve"> </w:t>
      </w:r>
      <w:proofErr w:type="spellStart"/>
      <w:r w:rsidRPr="00603A36">
        <w:rPr>
          <w:rFonts w:ascii="Arial" w:hAnsi="Arial" w:cs="Arial"/>
          <w:lang w:val="en-GB"/>
        </w:rPr>
        <w:t>glasi</w:t>
      </w:r>
      <w:proofErr w:type="spellEnd"/>
      <w:r w:rsidRPr="00603A36">
        <w:rPr>
          <w:rFonts w:ascii="Arial" w:hAnsi="Arial" w:cs="Arial"/>
          <w:lang w:val="en-GB"/>
        </w:rPr>
        <w:t>:</w:t>
      </w:r>
    </w:p>
    <w:p w14:paraId="68B0D676" w14:textId="4963EF53" w:rsidR="00AD2B7D" w:rsidRPr="00603A36" w:rsidRDefault="00AD2B7D" w:rsidP="005C273E">
      <w:pPr>
        <w:pStyle w:val="Heading4"/>
        <w:numPr>
          <w:ilvl w:val="0"/>
          <w:numId w:val="0"/>
        </w:numPr>
        <w:spacing w:before="0" w:after="0" w:line="240" w:lineRule="auto"/>
        <w:ind w:left="284"/>
        <w:rPr>
          <w:rFonts w:ascii="Arial" w:hAnsi="Arial" w:cs="Arial"/>
          <w:lang w:val="en-GB"/>
        </w:rPr>
      </w:pPr>
      <w:r w:rsidRPr="00603A36">
        <w:rPr>
          <w:rFonts w:ascii="Arial" w:hAnsi="Arial" w:cs="Arial"/>
          <w:lang w:val="en-GB"/>
        </w:rPr>
        <w:t xml:space="preserve">„1. Na </w:t>
      </w:r>
      <w:proofErr w:type="spellStart"/>
      <w:r w:rsidRPr="00603A36">
        <w:rPr>
          <w:rFonts w:ascii="Arial" w:hAnsi="Arial" w:cs="Arial"/>
          <w:lang w:val="en-GB"/>
        </w:rPr>
        <w:t>sva</w:t>
      </w:r>
      <w:proofErr w:type="spellEnd"/>
      <w:r w:rsidRPr="00603A36">
        <w:rPr>
          <w:rFonts w:ascii="Arial" w:hAnsi="Arial" w:cs="Arial"/>
          <w:lang w:val="en-GB"/>
        </w:rPr>
        <w:t xml:space="preserve"> </w:t>
      </w:r>
      <w:proofErr w:type="spellStart"/>
      <w:r w:rsidRPr="00603A36">
        <w:rPr>
          <w:rFonts w:ascii="Arial" w:hAnsi="Arial" w:cs="Arial"/>
          <w:lang w:val="en-GB"/>
        </w:rPr>
        <w:t>pitanja</w:t>
      </w:r>
      <w:proofErr w:type="spellEnd"/>
      <w:r w:rsidRPr="00603A36">
        <w:rPr>
          <w:rFonts w:ascii="Arial" w:hAnsi="Arial" w:cs="Arial"/>
          <w:lang w:val="en-GB"/>
        </w:rPr>
        <w:t xml:space="preserve"> </w:t>
      </w:r>
      <w:proofErr w:type="spellStart"/>
      <w:r w:rsidRPr="00603A36">
        <w:rPr>
          <w:rFonts w:ascii="Arial" w:hAnsi="Arial" w:cs="Arial"/>
          <w:lang w:val="en-GB"/>
        </w:rPr>
        <w:t>koja</w:t>
      </w:r>
      <w:proofErr w:type="spellEnd"/>
      <w:r w:rsidRPr="00603A36">
        <w:rPr>
          <w:rFonts w:ascii="Arial" w:hAnsi="Arial" w:cs="Arial"/>
          <w:lang w:val="en-GB"/>
        </w:rPr>
        <w:t xml:space="preserve"> </w:t>
      </w:r>
      <w:proofErr w:type="spellStart"/>
      <w:r w:rsidRPr="00603A36">
        <w:rPr>
          <w:rFonts w:ascii="Arial" w:hAnsi="Arial" w:cs="Arial"/>
          <w:lang w:val="en-GB"/>
        </w:rPr>
        <w:t>nisu</w:t>
      </w:r>
      <w:proofErr w:type="spellEnd"/>
      <w:r w:rsidRPr="00603A36">
        <w:rPr>
          <w:rFonts w:ascii="Arial" w:hAnsi="Arial" w:cs="Arial"/>
          <w:lang w:val="en-GB"/>
        </w:rPr>
        <w:t xml:space="preserve"> </w:t>
      </w:r>
      <w:proofErr w:type="spellStart"/>
      <w:r w:rsidRPr="00603A36">
        <w:rPr>
          <w:rFonts w:ascii="Arial" w:hAnsi="Arial" w:cs="Arial"/>
          <w:lang w:val="en-GB"/>
        </w:rPr>
        <w:t>uređena</w:t>
      </w:r>
      <w:proofErr w:type="spellEnd"/>
      <w:r w:rsidRPr="00603A36">
        <w:rPr>
          <w:rFonts w:ascii="Arial" w:hAnsi="Arial" w:cs="Arial"/>
          <w:lang w:val="en-GB"/>
        </w:rPr>
        <w:t xml:space="preserve"> </w:t>
      </w:r>
      <w:proofErr w:type="spellStart"/>
      <w:r w:rsidRPr="00603A36">
        <w:rPr>
          <w:rFonts w:ascii="Arial" w:hAnsi="Arial" w:cs="Arial"/>
          <w:lang w:val="en-GB"/>
        </w:rPr>
        <w:t>ovim</w:t>
      </w:r>
      <w:proofErr w:type="spellEnd"/>
      <w:r w:rsidRPr="00603A36">
        <w:rPr>
          <w:rFonts w:ascii="Arial" w:hAnsi="Arial" w:cs="Arial"/>
          <w:lang w:val="en-GB"/>
        </w:rPr>
        <w:t xml:space="preserve"> </w:t>
      </w:r>
      <w:proofErr w:type="spellStart"/>
      <w:r w:rsidRPr="00603A36">
        <w:rPr>
          <w:rFonts w:ascii="Arial" w:hAnsi="Arial" w:cs="Arial"/>
          <w:lang w:val="en-GB"/>
        </w:rPr>
        <w:t>Ugovorom</w:t>
      </w:r>
      <w:proofErr w:type="spellEnd"/>
      <w:r w:rsidRPr="00603A36">
        <w:rPr>
          <w:rFonts w:ascii="Arial" w:hAnsi="Arial" w:cs="Arial"/>
          <w:lang w:val="en-GB"/>
        </w:rPr>
        <w:t xml:space="preserve"> </w:t>
      </w:r>
      <w:proofErr w:type="spellStart"/>
      <w:r w:rsidRPr="00603A36">
        <w:rPr>
          <w:rFonts w:ascii="Arial" w:hAnsi="Arial" w:cs="Arial"/>
          <w:lang w:val="en-GB"/>
        </w:rPr>
        <w:t>primjenjuju</w:t>
      </w:r>
      <w:proofErr w:type="spellEnd"/>
      <w:r w:rsidRPr="00603A36">
        <w:rPr>
          <w:rFonts w:ascii="Arial" w:hAnsi="Arial" w:cs="Arial"/>
          <w:lang w:val="en-GB"/>
        </w:rPr>
        <w:t xml:space="preserve"> se </w:t>
      </w:r>
      <w:proofErr w:type="spellStart"/>
      <w:r w:rsidRPr="00603A36">
        <w:rPr>
          <w:rFonts w:ascii="Arial" w:hAnsi="Arial" w:cs="Arial"/>
          <w:lang w:val="en-GB"/>
        </w:rPr>
        <w:t>odredbe</w:t>
      </w:r>
      <w:proofErr w:type="spellEnd"/>
      <w:r w:rsidRPr="00603A36">
        <w:rPr>
          <w:rFonts w:ascii="Arial" w:hAnsi="Arial" w:cs="Arial"/>
          <w:lang w:val="en-GB"/>
        </w:rPr>
        <w:t xml:space="preserve"> </w:t>
      </w:r>
      <w:proofErr w:type="spellStart"/>
      <w:r w:rsidRPr="00603A36">
        <w:rPr>
          <w:rFonts w:ascii="Arial" w:hAnsi="Arial" w:cs="Arial"/>
          <w:lang w:val="en-GB"/>
        </w:rPr>
        <w:t>mjerodavnih</w:t>
      </w:r>
      <w:proofErr w:type="spellEnd"/>
      <w:r w:rsidRPr="00603A36">
        <w:rPr>
          <w:rFonts w:ascii="Arial" w:hAnsi="Arial" w:cs="Arial"/>
          <w:lang w:val="en-GB"/>
        </w:rPr>
        <w:t xml:space="preserve"> </w:t>
      </w:r>
      <w:proofErr w:type="spellStart"/>
      <w:r w:rsidRPr="00603A36">
        <w:rPr>
          <w:rFonts w:ascii="Arial" w:hAnsi="Arial" w:cs="Arial"/>
          <w:lang w:val="en-GB"/>
        </w:rPr>
        <w:t>i</w:t>
      </w:r>
      <w:proofErr w:type="spellEnd"/>
      <w:r w:rsidRPr="00603A36">
        <w:rPr>
          <w:rFonts w:ascii="Arial" w:hAnsi="Arial" w:cs="Arial"/>
          <w:lang w:val="en-GB"/>
        </w:rPr>
        <w:t xml:space="preserve"> </w:t>
      </w:r>
      <w:proofErr w:type="spellStart"/>
      <w:r w:rsidRPr="00603A36">
        <w:rPr>
          <w:rFonts w:ascii="Arial" w:hAnsi="Arial" w:cs="Arial"/>
          <w:lang w:val="en-GB"/>
        </w:rPr>
        <w:t>pozitivnih</w:t>
      </w:r>
      <w:proofErr w:type="spellEnd"/>
      <w:r w:rsidRPr="00603A36">
        <w:rPr>
          <w:rFonts w:ascii="Arial" w:hAnsi="Arial" w:cs="Arial"/>
          <w:lang w:val="en-GB"/>
        </w:rPr>
        <w:t xml:space="preserve"> </w:t>
      </w:r>
      <w:proofErr w:type="spellStart"/>
      <w:r w:rsidRPr="00603A36">
        <w:rPr>
          <w:rFonts w:ascii="Arial" w:hAnsi="Arial" w:cs="Arial"/>
          <w:lang w:val="en-GB"/>
        </w:rPr>
        <w:t>propisa</w:t>
      </w:r>
      <w:proofErr w:type="spellEnd"/>
      <w:r w:rsidRPr="00603A36">
        <w:rPr>
          <w:rFonts w:ascii="Arial" w:hAnsi="Arial" w:cs="Arial"/>
          <w:lang w:val="en-GB"/>
        </w:rPr>
        <w:t xml:space="preserve">: </w:t>
      </w:r>
      <w:proofErr w:type="spellStart"/>
      <w:r w:rsidRPr="00603A36">
        <w:rPr>
          <w:rFonts w:ascii="Arial" w:hAnsi="Arial" w:cs="Arial"/>
          <w:lang w:val="en-GB"/>
        </w:rPr>
        <w:t>Zakona</w:t>
      </w:r>
      <w:proofErr w:type="spellEnd"/>
      <w:r w:rsidRPr="00603A36">
        <w:rPr>
          <w:rFonts w:ascii="Arial" w:hAnsi="Arial" w:cs="Arial"/>
          <w:lang w:val="en-GB"/>
        </w:rPr>
        <w:t xml:space="preserve"> o </w:t>
      </w:r>
      <w:proofErr w:type="spellStart"/>
      <w:r w:rsidRPr="00603A36">
        <w:rPr>
          <w:rFonts w:ascii="Arial" w:hAnsi="Arial" w:cs="Arial"/>
          <w:lang w:val="en-GB"/>
        </w:rPr>
        <w:t>tržištu</w:t>
      </w:r>
      <w:proofErr w:type="spellEnd"/>
      <w:r w:rsidRPr="00603A36">
        <w:rPr>
          <w:rFonts w:ascii="Arial" w:hAnsi="Arial" w:cs="Arial"/>
          <w:lang w:val="en-GB"/>
        </w:rPr>
        <w:t xml:space="preserve"> </w:t>
      </w:r>
      <w:proofErr w:type="spellStart"/>
      <w:r w:rsidRPr="00603A36">
        <w:rPr>
          <w:rFonts w:ascii="Arial" w:hAnsi="Arial" w:cs="Arial"/>
          <w:lang w:val="en-GB"/>
        </w:rPr>
        <w:t>električne</w:t>
      </w:r>
      <w:proofErr w:type="spellEnd"/>
      <w:r w:rsidRPr="00603A36">
        <w:rPr>
          <w:rFonts w:ascii="Arial" w:hAnsi="Arial" w:cs="Arial"/>
          <w:lang w:val="en-GB"/>
        </w:rPr>
        <w:t xml:space="preserve"> </w:t>
      </w:r>
      <w:proofErr w:type="spellStart"/>
      <w:r w:rsidRPr="00603A36">
        <w:rPr>
          <w:rFonts w:ascii="Arial" w:hAnsi="Arial" w:cs="Arial"/>
          <w:lang w:val="en-GB"/>
        </w:rPr>
        <w:t>energije</w:t>
      </w:r>
      <w:proofErr w:type="spellEnd"/>
      <w:r w:rsidRPr="00603A36">
        <w:rPr>
          <w:rFonts w:ascii="Arial" w:hAnsi="Arial" w:cs="Arial"/>
          <w:lang w:val="en-GB"/>
        </w:rPr>
        <w:t xml:space="preserve"> (u </w:t>
      </w:r>
      <w:proofErr w:type="spellStart"/>
      <w:r w:rsidRPr="00603A36">
        <w:rPr>
          <w:rFonts w:ascii="Arial" w:hAnsi="Arial" w:cs="Arial"/>
          <w:lang w:val="en-GB"/>
        </w:rPr>
        <w:t>daljnjem</w:t>
      </w:r>
      <w:proofErr w:type="spellEnd"/>
      <w:r w:rsidRPr="00603A36">
        <w:rPr>
          <w:rFonts w:ascii="Arial" w:hAnsi="Arial" w:cs="Arial"/>
          <w:lang w:val="en-GB"/>
        </w:rPr>
        <w:t xml:space="preserve"> </w:t>
      </w:r>
      <w:proofErr w:type="spellStart"/>
      <w:r w:rsidRPr="00603A36">
        <w:rPr>
          <w:rFonts w:ascii="Arial" w:hAnsi="Arial" w:cs="Arial"/>
          <w:lang w:val="en-GB"/>
        </w:rPr>
        <w:t>tekstu</w:t>
      </w:r>
      <w:proofErr w:type="spellEnd"/>
      <w:r w:rsidRPr="00603A36">
        <w:rPr>
          <w:rFonts w:ascii="Arial" w:hAnsi="Arial" w:cs="Arial"/>
          <w:lang w:val="en-GB"/>
        </w:rPr>
        <w:t xml:space="preserve">: </w:t>
      </w:r>
      <w:proofErr w:type="spellStart"/>
      <w:r w:rsidRPr="00603A36">
        <w:rPr>
          <w:rFonts w:ascii="Arial" w:hAnsi="Arial" w:cs="Arial"/>
          <w:b/>
          <w:lang w:val="en-GB"/>
        </w:rPr>
        <w:t>ZoTEE</w:t>
      </w:r>
      <w:proofErr w:type="spellEnd"/>
      <w:r w:rsidRPr="00603A36">
        <w:rPr>
          <w:rFonts w:ascii="Arial" w:hAnsi="Arial" w:cs="Arial"/>
          <w:lang w:val="en-GB"/>
        </w:rPr>
        <w:t xml:space="preserve">), </w:t>
      </w:r>
      <w:proofErr w:type="spellStart"/>
      <w:r w:rsidRPr="00603A36">
        <w:rPr>
          <w:rFonts w:ascii="Arial" w:hAnsi="Arial" w:cs="Arial"/>
          <w:lang w:val="en-GB"/>
        </w:rPr>
        <w:t>Pravila</w:t>
      </w:r>
      <w:proofErr w:type="spellEnd"/>
      <w:r w:rsidRPr="00603A36">
        <w:rPr>
          <w:rFonts w:ascii="Arial" w:hAnsi="Arial" w:cs="Arial"/>
          <w:lang w:val="en-GB"/>
        </w:rPr>
        <w:t xml:space="preserve"> o </w:t>
      </w:r>
      <w:proofErr w:type="spellStart"/>
      <w:r w:rsidRPr="00603A36">
        <w:rPr>
          <w:rFonts w:ascii="Arial" w:hAnsi="Arial" w:cs="Arial"/>
          <w:lang w:val="en-GB"/>
        </w:rPr>
        <w:t>uravnoteženju</w:t>
      </w:r>
      <w:proofErr w:type="spellEnd"/>
      <w:r w:rsidRPr="00603A36">
        <w:rPr>
          <w:rFonts w:ascii="Arial" w:hAnsi="Arial" w:cs="Arial"/>
          <w:lang w:val="en-GB"/>
        </w:rPr>
        <w:t xml:space="preserve"> </w:t>
      </w:r>
      <w:proofErr w:type="spellStart"/>
      <w:r w:rsidRPr="00603A36">
        <w:rPr>
          <w:rFonts w:ascii="Arial" w:hAnsi="Arial" w:cs="Arial"/>
          <w:lang w:val="en-GB"/>
        </w:rPr>
        <w:t>elektroenergetskog</w:t>
      </w:r>
      <w:proofErr w:type="spellEnd"/>
      <w:r w:rsidRPr="00603A36">
        <w:rPr>
          <w:rFonts w:ascii="Arial" w:hAnsi="Arial" w:cs="Arial"/>
          <w:lang w:val="en-GB"/>
        </w:rPr>
        <w:t xml:space="preserve"> </w:t>
      </w:r>
      <w:proofErr w:type="spellStart"/>
      <w:r w:rsidRPr="00603A36">
        <w:rPr>
          <w:rFonts w:ascii="Arial" w:hAnsi="Arial" w:cs="Arial"/>
          <w:lang w:val="en-GB"/>
        </w:rPr>
        <w:t>sustava</w:t>
      </w:r>
      <w:proofErr w:type="spellEnd"/>
      <w:r w:rsidRPr="00603A36">
        <w:rPr>
          <w:rFonts w:ascii="Arial" w:hAnsi="Arial" w:cs="Arial"/>
          <w:lang w:val="en-GB"/>
        </w:rPr>
        <w:t xml:space="preserve">, </w:t>
      </w:r>
      <w:proofErr w:type="spellStart"/>
      <w:r w:rsidRPr="00603A36">
        <w:rPr>
          <w:rFonts w:ascii="Arial" w:hAnsi="Arial" w:cs="Arial"/>
          <w:lang w:val="en-GB"/>
        </w:rPr>
        <w:t>objavljenih</w:t>
      </w:r>
      <w:proofErr w:type="spellEnd"/>
      <w:r w:rsidRPr="00603A36">
        <w:rPr>
          <w:rFonts w:ascii="Arial" w:hAnsi="Arial" w:cs="Arial"/>
          <w:lang w:val="en-GB"/>
        </w:rPr>
        <w:t xml:space="preserve"> </w:t>
      </w:r>
      <w:proofErr w:type="spellStart"/>
      <w:r w:rsidRPr="00603A36">
        <w:rPr>
          <w:rFonts w:ascii="Arial" w:hAnsi="Arial" w:cs="Arial"/>
          <w:lang w:val="en-GB"/>
        </w:rPr>
        <w:t>na</w:t>
      </w:r>
      <w:proofErr w:type="spellEnd"/>
      <w:r w:rsidRPr="00603A36">
        <w:rPr>
          <w:rFonts w:ascii="Arial" w:hAnsi="Arial" w:cs="Arial"/>
          <w:lang w:val="en-GB"/>
        </w:rPr>
        <w:t xml:space="preserve"> </w:t>
      </w:r>
      <w:proofErr w:type="spellStart"/>
      <w:r w:rsidRPr="00603A36">
        <w:rPr>
          <w:rFonts w:ascii="Arial" w:hAnsi="Arial" w:cs="Arial"/>
          <w:lang w:val="en-GB"/>
        </w:rPr>
        <w:t>internetskim</w:t>
      </w:r>
      <w:proofErr w:type="spellEnd"/>
      <w:r w:rsidRPr="00603A36">
        <w:rPr>
          <w:rFonts w:ascii="Arial" w:hAnsi="Arial" w:cs="Arial"/>
          <w:lang w:val="en-GB"/>
        </w:rPr>
        <w:t xml:space="preserve"> </w:t>
      </w:r>
      <w:proofErr w:type="spellStart"/>
      <w:r w:rsidRPr="00603A36">
        <w:rPr>
          <w:rFonts w:ascii="Arial" w:hAnsi="Arial" w:cs="Arial"/>
          <w:lang w:val="en-GB"/>
        </w:rPr>
        <w:t>stranicama</w:t>
      </w:r>
      <w:proofErr w:type="spellEnd"/>
      <w:r w:rsidRPr="00603A36">
        <w:rPr>
          <w:rFonts w:ascii="Arial" w:hAnsi="Arial" w:cs="Arial"/>
          <w:lang w:val="en-GB"/>
        </w:rPr>
        <w:t xml:space="preserve"> HOPS-a (u </w:t>
      </w:r>
      <w:proofErr w:type="spellStart"/>
      <w:r w:rsidRPr="00603A36">
        <w:rPr>
          <w:rFonts w:ascii="Arial" w:hAnsi="Arial" w:cs="Arial"/>
          <w:lang w:val="en-GB"/>
        </w:rPr>
        <w:t>daljnjem</w:t>
      </w:r>
      <w:proofErr w:type="spellEnd"/>
      <w:r w:rsidRPr="00603A36">
        <w:rPr>
          <w:rFonts w:ascii="Arial" w:hAnsi="Arial" w:cs="Arial"/>
          <w:lang w:val="en-GB"/>
        </w:rPr>
        <w:t xml:space="preserve"> </w:t>
      </w:r>
      <w:proofErr w:type="spellStart"/>
      <w:r w:rsidRPr="00603A36">
        <w:rPr>
          <w:rFonts w:ascii="Arial" w:hAnsi="Arial" w:cs="Arial"/>
          <w:lang w:val="en-GB"/>
        </w:rPr>
        <w:t>tekstu</w:t>
      </w:r>
      <w:proofErr w:type="spellEnd"/>
      <w:r w:rsidRPr="00603A36">
        <w:rPr>
          <w:rFonts w:ascii="Arial" w:hAnsi="Arial" w:cs="Arial"/>
          <w:lang w:val="en-GB"/>
        </w:rPr>
        <w:t xml:space="preserve">: </w:t>
      </w:r>
      <w:proofErr w:type="spellStart"/>
      <w:r w:rsidRPr="00603A36">
        <w:rPr>
          <w:rFonts w:ascii="Arial" w:hAnsi="Arial" w:cs="Arial"/>
          <w:b/>
          <w:lang w:val="en-GB"/>
        </w:rPr>
        <w:t>Pravila</w:t>
      </w:r>
      <w:proofErr w:type="spellEnd"/>
      <w:r w:rsidRPr="00603A36">
        <w:rPr>
          <w:rFonts w:ascii="Arial" w:hAnsi="Arial" w:cs="Arial"/>
          <w:b/>
          <w:lang w:val="en-GB"/>
        </w:rPr>
        <w:t xml:space="preserve"> </w:t>
      </w:r>
      <w:proofErr w:type="spellStart"/>
      <w:r w:rsidRPr="00603A36">
        <w:rPr>
          <w:rFonts w:ascii="Arial" w:hAnsi="Arial" w:cs="Arial"/>
          <w:b/>
          <w:lang w:val="en-GB"/>
        </w:rPr>
        <w:t>uravnoteženja</w:t>
      </w:r>
      <w:proofErr w:type="spellEnd"/>
      <w:r w:rsidRPr="00603A36">
        <w:rPr>
          <w:rFonts w:ascii="Arial" w:hAnsi="Arial" w:cs="Arial"/>
          <w:lang w:val="en-GB"/>
        </w:rPr>
        <w:t xml:space="preserve">) </w:t>
      </w:r>
      <w:proofErr w:type="spellStart"/>
      <w:r w:rsidRPr="00603A36">
        <w:rPr>
          <w:rFonts w:ascii="Arial" w:hAnsi="Arial" w:cs="Arial"/>
          <w:lang w:val="en-GB"/>
        </w:rPr>
        <w:t>i</w:t>
      </w:r>
      <w:proofErr w:type="spellEnd"/>
      <w:r w:rsidRPr="00603A36">
        <w:rPr>
          <w:rFonts w:ascii="Arial" w:hAnsi="Arial" w:cs="Arial"/>
          <w:lang w:val="en-GB"/>
        </w:rPr>
        <w:t xml:space="preserve"> </w:t>
      </w:r>
      <w:proofErr w:type="spellStart"/>
      <w:r w:rsidRPr="00603A36">
        <w:rPr>
          <w:rFonts w:ascii="Arial" w:hAnsi="Arial" w:cs="Arial"/>
          <w:lang w:val="en-GB"/>
        </w:rPr>
        <w:t>Pravila</w:t>
      </w:r>
      <w:proofErr w:type="spellEnd"/>
      <w:r w:rsidRPr="00603A36">
        <w:rPr>
          <w:rFonts w:ascii="Arial" w:hAnsi="Arial" w:cs="Arial"/>
          <w:lang w:val="en-GB"/>
        </w:rPr>
        <w:t xml:space="preserve"> </w:t>
      </w:r>
      <w:proofErr w:type="spellStart"/>
      <w:r w:rsidRPr="00603A36">
        <w:rPr>
          <w:rFonts w:ascii="Arial" w:hAnsi="Arial" w:cs="Arial"/>
          <w:lang w:val="en-GB"/>
        </w:rPr>
        <w:t>organiziranja</w:t>
      </w:r>
      <w:proofErr w:type="spellEnd"/>
      <w:r w:rsidRPr="00603A36">
        <w:rPr>
          <w:rFonts w:ascii="Arial" w:hAnsi="Arial" w:cs="Arial"/>
          <w:lang w:val="en-GB"/>
        </w:rPr>
        <w:t xml:space="preserve"> </w:t>
      </w:r>
      <w:proofErr w:type="spellStart"/>
      <w:r w:rsidRPr="00603A36">
        <w:rPr>
          <w:rFonts w:ascii="Arial" w:hAnsi="Arial" w:cs="Arial"/>
          <w:lang w:val="en-GB"/>
        </w:rPr>
        <w:t>tržišta</w:t>
      </w:r>
      <w:proofErr w:type="spellEnd"/>
      <w:r w:rsidRPr="00603A36">
        <w:rPr>
          <w:rFonts w:ascii="Arial" w:hAnsi="Arial" w:cs="Arial"/>
          <w:lang w:val="en-GB"/>
        </w:rPr>
        <w:t xml:space="preserve"> </w:t>
      </w:r>
      <w:proofErr w:type="spellStart"/>
      <w:r w:rsidRPr="00603A36">
        <w:rPr>
          <w:rFonts w:ascii="Arial" w:hAnsi="Arial" w:cs="Arial"/>
          <w:lang w:val="en-GB"/>
        </w:rPr>
        <w:t>električne</w:t>
      </w:r>
      <w:proofErr w:type="spellEnd"/>
      <w:r w:rsidRPr="00603A36">
        <w:rPr>
          <w:rFonts w:ascii="Arial" w:hAnsi="Arial" w:cs="Arial"/>
          <w:lang w:val="en-GB"/>
        </w:rPr>
        <w:t xml:space="preserve"> </w:t>
      </w:r>
      <w:proofErr w:type="spellStart"/>
      <w:r w:rsidRPr="00603A36">
        <w:rPr>
          <w:rFonts w:ascii="Arial" w:hAnsi="Arial" w:cs="Arial"/>
          <w:lang w:val="en-GB"/>
        </w:rPr>
        <w:t>energije</w:t>
      </w:r>
      <w:proofErr w:type="spellEnd"/>
      <w:r w:rsidRPr="00603A36">
        <w:rPr>
          <w:rFonts w:ascii="Arial" w:hAnsi="Arial" w:cs="Arial"/>
          <w:lang w:val="en-GB"/>
        </w:rPr>
        <w:t xml:space="preserve"> (u </w:t>
      </w:r>
      <w:proofErr w:type="spellStart"/>
      <w:r w:rsidRPr="00603A36">
        <w:rPr>
          <w:rFonts w:ascii="Arial" w:hAnsi="Arial" w:cs="Arial"/>
          <w:lang w:val="en-GB"/>
        </w:rPr>
        <w:t>daljnjem</w:t>
      </w:r>
      <w:proofErr w:type="spellEnd"/>
      <w:r w:rsidRPr="00603A36">
        <w:rPr>
          <w:rFonts w:ascii="Arial" w:hAnsi="Arial" w:cs="Arial"/>
          <w:lang w:val="en-GB"/>
        </w:rPr>
        <w:t xml:space="preserve"> </w:t>
      </w:r>
      <w:proofErr w:type="spellStart"/>
      <w:r w:rsidRPr="00603A36">
        <w:rPr>
          <w:rFonts w:ascii="Arial" w:hAnsi="Arial" w:cs="Arial"/>
          <w:lang w:val="en-GB"/>
        </w:rPr>
        <w:t>tekstu</w:t>
      </w:r>
      <w:proofErr w:type="spellEnd"/>
      <w:r w:rsidRPr="00603A36">
        <w:rPr>
          <w:rFonts w:ascii="Arial" w:hAnsi="Arial" w:cs="Arial"/>
          <w:lang w:val="en-GB"/>
        </w:rPr>
        <w:t xml:space="preserve">: </w:t>
      </w:r>
      <w:proofErr w:type="spellStart"/>
      <w:r w:rsidRPr="00603A36">
        <w:rPr>
          <w:rFonts w:ascii="Arial" w:hAnsi="Arial" w:cs="Arial"/>
          <w:b/>
          <w:lang w:val="en-GB"/>
        </w:rPr>
        <w:t>Tržišna</w:t>
      </w:r>
      <w:proofErr w:type="spellEnd"/>
      <w:r w:rsidRPr="00603A36">
        <w:rPr>
          <w:rFonts w:ascii="Arial" w:hAnsi="Arial" w:cs="Arial"/>
          <w:b/>
          <w:lang w:val="en-GB"/>
        </w:rPr>
        <w:t xml:space="preserve"> </w:t>
      </w:r>
      <w:proofErr w:type="spellStart"/>
      <w:r w:rsidRPr="00603A36">
        <w:rPr>
          <w:rFonts w:ascii="Arial" w:hAnsi="Arial" w:cs="Arial"/>
          <w:b/>
          <w:lang w:val="en-GB"/>
        </w:rPr>
        <w:t>pravila</w:t>
      </w:r>
      <w:proofErr w:type="spellEnd"/>
      <w:r w:rsidRPr="00603A36">
        <w:rPr>
          <w:rFonts w:ascii="Arial" w:hAnsi="Arial" w:cs="Arial"/>
          <w:lang w:val="en-GB"/>
        </w:rPr>
        <w:t>)</w:t>
      </w:r>
      <w:proofErr w:type="gramStart"/>
      <w:r w:rsidRPr="00603A36">
        <w:rPr>
          <w:rFonts w:ascii="Arial" w:hAnsi="Arial" w:cs="Arial"/>
          <w:lang w:val="en-GB"/>
        </w:rPr>
        <w:t>.“</w:t>
      </w:r>
      <w:proofErr w:type="gramEnd"/>
      <w:r w:rsidR="00EA3236" w:rsidRPr="00603A36">
        <w:rPr>
          <w:rFonts w:ascii="Arial" w:hAnsi="Arial" w:cs="Arial"/>
          <w:lang w:val="en-GB"/>
        </w:rPr>
        <w:t>.</w:t>
      </w:r>
    </w:p>
    <w:p w14:paraId="19E11042" w14:textId="77777777" w:rsidR="005C273E" w:rsidRPr="00603A36" w:rsidRDefault="005C273E" w:rsidP="005C273E">
      <w:pPr>
        <w:rPr>
          <w:rFonts w:ascii="Arial" w:hAnsi="Arial" w:cs="Arial"/>
          <w:lang w:val="en-GB"/>
        </w:rPr>
      </w:pPr>
    </w:p>
    <w:p w14:paraId="79CDF7E0" w14:textId="194DE1BC" w:rsidR="005D61F8" w:rsidRPr="00603A36" w:rsidRDefault="005D61F8" w:rsidP="005C273E">
      <w:pPr>
        <w:pStyle w:val="Heading2"/>
        <w:spacing w:before="0" w:after="0" w:line="240" w:lineRule="auto"/>
        <w:rPr>
          <w:rFonts w:ascii="Arial" w:hAnsi="Arial" w:cs="Arial"/>
          <w:lang w:val="en-GB"/>
        </w:rPr>
      </w:pPr>
    </w:p>
    <w:p w14:paraId="2A49DD02" w14:textId="65C27250" w:rsidR="0032398E" w:rsidRPr="00603A36" w:rsidRDefault="005D6301" w:rsidP="0032398E">
      <w:pPr>
        <w:spacing w:after="0" w:line="240" w:lineRule="auto"/>
        <w:rPr>
          <w:rFonts w:ascii="Arial" w:hAnsi="Arial" w:cs="Arial"/>
          <w:lang w:val="en-GB"/>
        </w:rPr>
      </w:pPr>
      <w:proofErr w:type="spellStart"/>
      <w:proofErr w:type="gramStart"/>
      <w:r w:rsidRPr="00603A36">
        <w:rPr>
          <w:rFonts w:ascii="Arial" w:hAnsi="Arial" w:cs="Arial"/>
          <w:lang w:val="en-GB"/>
        </w:rPr>
        <w:t>Članak</w:t>
      </w:r>
      <w:proofErr w:type="spellEnd"/>
      <w:r w:rsidRPr="00603A36">
        <w:rPr>
          <w:rFonts w:ascii="Arial" w:hAnsi="Arial" w:cs="Arial"/>
          <w:lang w:val="en-GB"/>
        </w:rPr>
        <w:t xml:space="preserve"> 7.</w:t>
      </w:r>
      <w:proofErr w:type="gramEnd"/>
      <w:r w:rsidRPr="00603A36">
        <w:rPr>
          <w:rFonts w:ascii="Arial" w:hAnsi="Arial" w:cs="Arial"/>
          <w:lang w:val="en-GB"/>
        </w:rPr>
        <w:t xml:space="preserve"> </w:t>
      </w:r>
      <w:proofErr w:type="spellStart"/>
      <w:proofErr w:type="gramStart"/>
      <w:r w:rsidRPr="00603A36">
        <w:rPr>
          <w:rFonts w:ascii="Arial" w:hAnsi="Arial" w:cs="Arial"/>
          <w:lang w:val="en-GB"/>
        </w:rPr>
        <w:t>stavak</w:t>
      </w:r>
      <w:proofErr w:type="spellEnd"/>
      <w:proofErr w:type="gramEnd"/>
      <w:r w:rsidRPr="00603A36">
        <w:rPr>
          <w:rFonts w:ascii="Arial" w:hAnsi="Arial" w:cs="Arial"/>
          <w:lang w:val="en-GB"/>
        </w:rPr>
        <w:t xml:space="preserve"> 1. </w:t>
      </w:r>
      <w:proofErr w:type="spellStart"/>
      <w:r w:rsidRPr="00603A36">
        <w:rPr>
          <w:rFonts w:ascii="Arial" w:hAnsi="Arial" w:cs="Arial"/>
          <w:lang w:val="en-GB"/>
        </w:rPr>
        <w:t>Ugovora</w:t>
      </w:r>
      <w:proofErr w:type="spellEnd"/>
      <w:r w:rsidRPr="00603A36">
        <w:rPr>
          <w:rFonts w:ascii="Arial" w:hAnsi="Arial" w:cs="Arial"/>
          <w:lang w:val="en-GB"/>
        </w:rPr>
        <w:t xml:space="preserve"> </w:t>
      </w:r>
      <w:proofErr w:type="spellStart"/>
      <w:r w:rsidRPr="00603A36">
        <w:rPr>
          <w:rFonts w:ascii="Arial" w:hAnsi="Arial" w:cs="Arial"/>
          <w:lang w:val="en-GB"/>
        </w:rPr>
        <w:t>mijenja</w:t>
      </w:r>
      <w:proofErr w:type="spellEnd"/>
      <w:r w:rsidRPr="00603A36">
        <w:rPr>
          <w:rFonts w:ascii="Arial" w:hAnsi="Arial" w:cs="Arial"/>
          <w:lang w:val="en-GB"/>
        </w:rPr>
        <w:t xml:space="preserve"> se </w:t>
      </w:r>
      <w:proofErr w:type="spellStart"/>
      <w:r w:rsidRPr="00603A36">
        <w:rPr>
          <w:rFonts w:ascii="Arial" w:hAnsi="Arial" w:cs="Arial"/>
          <w:lang w:val="en-GB"/>
        </w:rPr>
        <w:t>i</w:t>
      </w:r>
      <w:proofErr w:type="spellEnd"/>
      <w:r w:rsidRPr="00603A36">
        <w:rPr>
          <w:rFonts w:ascii="Arial" w:hAnsi="Arial" w:cs="Arial"/>
          <w:lang w:val="en-GB"/>
        </w:rPr>
        <w:t xml:space="preserve"> </w:t>
      </w:r>
      <w:proofErr w:type="spellStart"/>
      <w:r w:rsidRPr="00603A36">
        <w:rPr>
          <w:rFonts w:ascii="Arial" w:hAnsi="Arial" w:cs="Arial"/>
          <w:lang w:val="en-GB"/>
        </w:rPr>
        <w:t>glasi</w:t>
      </w:r>
      <w:proofErr w:type="spellEnd"/>
      <w:r w:rsidRPr="00603A36">
        <w:rPr>
          <w:rFonts w:ascii="Arial" w:hAnsi="Arial" w:cs="Arial"/>
          <w:lang w:val="en-GB"/>
        </w:rPr>
        <w:t>:</w:t>
      </w:r>
    </w:p>
    <w:p w14:paraId="6FA84638" w14:textId="7F0B803C" w:rsidR="0032398E" w:rsidRPr="00603A36" w:rsidRDefault="0032398E">
      <w:pPr>
        <w:jc w:val="left"/>
        <w:rPr>
          <w:rFonts w:ascii="Arial" w:hAnsi="Arial" w:cs="Arial"/>
          <w:lang w:val="en-GB"/>
        </w:rPr>
      </w:pPr>
      <w:r w:rsidRPr="00603A36">
        <w:rPr>
          <w:rFonts w:ascii="Arial" w:hAnsi="Arial" w:cs="Arial"/>
          <w:noProof/>
          <w:lang w:eastAsia="hr-HR"/>
        </w:rPr>
        <w:lastRenderedPageBreak/>
        <mc:AlternateContent>
          <mc:Choice Requires="wps">
            <w:drawing>
              <wp:anchor distT="0" distB="0" distL="114300" distR="114300" simplePos="0" relativeHeight="251659264" behindDoc="0" locked="0" layoutInCell="1" allowOverlap="1" wp14:anchorId="774374DB" wp14:editId="606ABC3E">
                <wp:simplePos x="0" y="0"/>
                <wp:positionH relativeFrom="column">
                  <wp:posOffset>62230</wp:posOffset>
                </wp:positionH>
                <wp:positionV relativeFrom="paragraph">
                  <wp:posOffset>-4445</wp:posOffset>
                </wp:positionV>
                <wp:extent cx="2857500" cy="8858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857500" cy="8858250"/>
                        </a:xfrm>
                        <a:prstGeom prst="rect">
                          <a:avLst/>
                        </a:prstGeom>
                        <a:solidFill>
                          <a:schemeClr val="lt1"/>
                        </a:solidFill>
                        <a:ln w="6350">
                          <a:noFill/>
                        </a:ln>
                      </wps:spPr>
                      <wps:txbx>
                        <w:txbxContent>
                          <w:p w14:paraId="22BC05CF" w14:textId="77777777" w:rsidR="0032398E" w:rsidRPr="001D13D2" w:rsidRDefault="0032398E" w:rsidP="0032398E">
                            <w:pPr>
                              <w:spacing w:after="0" w:line="240" w:lineRule="auto"/>
                              <w:ind w:left="284" w:firstLine="1"/>
                              <w:rPr>
                                <w:rFonts w:ascii="Arial" w:hAnsi="Arial" w:cs="Arial"/>
                                <w:color w:val="auto"/>
                              </w:rPr>
                            </w:pPr>
                            <w:r w:rsidRPr="001D13D2">
                              <w:rPr>
                                <w:rFonts w:ascii="Arial" w:hAnsi="Arial" w:cs="Arial"/>
                                <w:b/>
                                <w:color w:val="auto"/>
                              </w:rPr>
                              <w:t xml:space="preserve">Hrvatski operator prijenosnog sustava d.o.o., </w:t>
                            </w:r>
                            <w:r w:rsidRPr="001D13D2">
                              <w:rPr>
                                <w:rFonts w:ascii="Arial" w:hAnsi="Arial" w:cs="Arial"/>
                                <w:color w:val="auto"/>
                              </w:rPr>
                              <w:t xml:space="preserve">Zagreb, </w:t>
                            </w:r>
                            <w:proofErr w:type="spellStart"/>
                            <w:r w:rsidRPr="001D13D2">
                              <w:rPr>
                                <w:rFonts w:ascii="Arial" w:hAnsi="Arial" w:cs="Arial"/>
                                <w:color w:val="auto"/>
                              </w:rPr>
                              <w:t>Kupska</w:t>
                            </w:r>
                            <w:proofErr w:type="spellEnd"/>
                            <w:r w:rsidRPr="001D13D2">
                              <w:rPr>
                                <w:rFonts w:ascii="Arial" w:hAnsi="Arial" w:cs="Arial"/>
                                <w:color w:val="auto"/>
                              </w:rPr>
                              <w:t xml:space="preserve"> 4, (</w:t>
                            </w:r>
                            <w:proofErr w:type="spellStart"/>
                            <w:r w:rsidRPr="001D13D2">
                              <w:rPr>
                                <w:rFonts w:ascii="Arial" w:hAnsi="Arial" w:cs="Arial"/>
                                <w:color w:val="auto"/>
                              </w:rPr>
                              <w:t>hereinafter</w:t>
                            </w:r>
                            <w:proofErr w:type="spellEnd"/>
                            <w:r w:rsidRPr="001D13D2">
                              <w:rPr>
                                <w:rFonts w:ascii="Arial" w:hAnsi="Arial" w:cs="Arial"/>
                                <w:color w:val="auto"/>
                              </w:rPr>
                              <w:t xml:space="preserve">: </w:t>
                            </w:r>
                            <w:r w:rsidRPr="001D13D2">
                              <w:rPr>
                                <w:rFonts w:ascii="Arial" w:hAnsi="Arial" w:cs="Arial"/>
                                <w:b/>
                                <w:color w:val="auto"/>
                              </w:rPr>
                              <w:t>HOPS</w:t>
                            </w:r>
                            <w:r w:rsidRPr="001D13D2">
                              <w:rPr>
                                <w:rFonts w:ascii="Arial" w:hAnsi="Arial" w:cs="Arial"/>
                                <w:color w:val="auto"/>
                              </w:rPr>
                              <w:t xml:space="preserve">), </w:t>
                            </w:r>
                            <w:proofErr w:type="spellStart"/>
                            <w:r w:rsidRPr="001D13D2">
                              <w:rPr>
                                <w:rFonts w:ascii="Arial" w:hAnsi="Arial" w:cs="Arial"/>
                                <w:color w:val="auto"/>
                              </w:rPr>
                              <w:t>registration</w:t>
                            </w:r>
                            <w:proofErr w:type="spellEnd"/>
                            <w:r w:rsidRPr="001D13D2">
                              <w:rPr>
                                <w:rFonts w:ascii="Arial" w:hAnsi="Arial" w:cs="Arial"/>
                                <w:color w:val="auto"/>
                              </w:rPr>
                              <w:t xml:space="preserve"> </w:t>
                            </w:r>
                            <w:proofErr w:type="spellStart"/>
                            <w:r w:rsidRPr="001D13D2">
                              <w:rPr>
                                <w:rFonts w:ascii="Arial" w:hAnsi="Arial" w:cs="Arial"/>
                                <w:color w:val="auto"/>
                              </w:rPr>
                              <w:t>number</w:t>
                            </w:r>
                            <w:proofErr w:type="spellEnd"/>
                            <w:r w:rsidRPr="001D13D2">
                              <w:rPr>
                                <w:rFonts w:ascii="Arial" w:hAnsi="Arial" w:cs="Arial"/>
                                <w:color w:val="auto"/>
                              </w:rPr>
                              <w:t xml:space="preserve">: 13148821633, </w:t>
                            </w:r>
                            <w:proofErr w:type="spellStart"/>
                            <w:r w:rsidRPr="001D13D2">
                              <w:rPr>
                                <w:rFonts w:ascii="Arial" w:hAnsi="Arial" w:cs="Arial"/>
                                <w:color w:val="auto"/>
                              </w:rPr>
                              <w:t>transactionn</w:t>
                            </w:r>
                            <w:proofErr w:type="spellEnd"/>
                            <w:r w:rsidRPr="001D13D2">
                              <w:rPr>
                                <w:rFonts w:ascii="Arial" w:hAnsi="Arial" w:cs="Arial"/>
                                <w:color w:val="auto"/>
                              </w:rPr>
                              <w:t xml:space="preserve"> </w:t>
                            </w:r>
                            <w:proofErr w:type="spellStart"/>
                            <w:r w:rsidRPr="001D13D2">
                              <w:rPr>
                                <w:rFonts w:ascii="Arial" w:hAnsi="Arial" w:cs="Arial"/>
                                <w:color w:val="auto"/>
                              </w:rPr>
                              <w:t>account</w:t>
                            </w:r>
                            <w:proofErr w:type="spellEnd"/>
                            <w:r w:rsidRPr="001D13D2">
                              <w:rPr>
                                <w:rFonts w:ascii="Arial" w:hAnsi="Arial" w:cs="Arial"/>
                                <w:color w:val="auto"/>
                              </w:rPr>
                              <w:t xml:space="preserve"> IBAN: HR97 2340 0091 1101 7745 1 </w:t>
                            </w:r>
                            <w:proofErr w:type="spellStart"/>
                            <w:r w:rsidRPr="001D13D2">
                              <w:rPr>
                                <w:rFonts w:ascii="Arial" w:hAnsi="Arial" w:cs="Arial"/>
                                <w:color w:val="auto"/>
                              </w:rPr>
                              <w:t>with</w:t>
                            </w:r>
                            <w:proofErr w:type="spellEnd"/>
                            <w:r w:rsidRPr="001D13D2">
                              <w:rPr>
                                <w:rFonts w:ascii="Arial" w:hAnsi="Arial" w:cs="Arial"/>
                                <w:color w:val="auto"/>
                              </w:rPr>
                              <w:t xml:space="preserve"> Privredna banka Zagreb </w:t>
                            </w:r>
                            <w:proofErr w:type="spellStart"/>
                            <w:r w:rsidRPr="001D13D2">
                              <w:rPr>
                                <w:rFonts w:ascii="Arial" w:hAnsi="Arial" w:cs="Arial"/>
                                <w:color w:val="auto"/>
                              </w:rPr>
                              <w:t>represented</w:t>
                            </w:r>
                            <w:proofErr w:type="spellEnd"/>
                            <w:r w:rsidRPr="001D13D2">
                              <w:rPr>
                                <w:rFonts w:ascii="Arial" w:hAnsi="Arial" w:cs="Arial"/>
                                <w:color w:val="auto"/>
                              </w:rPr>
                              <w:t xml:space="preserve"> </w:t>
                            </w:r>
                            <w:proofErr w:type="spellStart"/>
                            <w:r w:rsidRPr="001D13D2">
                              <w:rPr>
                                <w:rFonts w:ascii="Arial" w:hAnsi="Arial" w:cs="Arial"/>
                                <w:color w:val="auto"/>
                              </w:rPr>
                              <w:t>by</w:t>
                            </w:r>
                            <w:proofErr w:type="spellEnd"/>
                            <w:r w:rsidRPr="001D13D2">
                              <w:rPr>
                                <w:rFonts w:ascii="Arial" w:hAnsi="Arial" w:cs="Arial"/>
                                <w:color w:val="auto"/>
                              </w:rPr>
                              <w:t xml:space="preserve"> dr. Tomislav Plavšić </w:t>
                            </w:r>
                            <w:proofErr w:type="spellStart"/>
                            <w:r w:rsidRPr="001D13D2">
                              <w:rPr>
                                <w:rFonts w:ascii="Arial" w:hAnsi="Arial" w:cs="Arial"/>
                                <w:color w:val="auto"/>
                              </w:rPr>
                              <w:t>Ph.D</w:t>
                            </w:r>
                            <w:proofErr w:type="spellEnd"/>
                            <w:r w:rsidRPr="001D13D2">
                              <w:rPr>
                                <w:rFonts w:ascii="Arial" w:hAnsi="Arial" w:cs="Arial"/>
                                <w:color w:val="auto"/>
                              </w:rPr>
                              <w:t xml:space="preserve">, </w:t>
                            </w:r>
                            <w:proofErr w:type="spellStart"/>
                            <w:r w:rsidRPr="001D13D2">
                              <w:rPr>
                                <w:rFonts w:ascii="Arial" w:hAnsi="Arial" w:cs="Arial"/>
                                <w:color w:val="auto"/>
                              </w:rPr>
                              <w:t>hereinafter</w:t>
                            </w:r>
                            <w:proofErr w:type="spellEnd"/>
                            <w:r w:rsidRPr="001D13D2">
                              <w:rPr>
                                <w:rFonts w:ascii="Arial" w:hAnsi="Arial" w:cs="Arial"/>
                                <w:color w:val="auto"/>
                              </w:rPr>
                              <w:t xml:space="preserve"> </w:t>
                            </w:r>
                            <w:proofErr w:type="spellStart"/>
                            <w:r w:rsidRPr="001D13D2">
                              <w:rPr>
                                <w:rFonts w:ascii="Arial" w:hAnsi="Arial" w:cs="Arial"/>
                                <w:color w:val="auto"/>
                              </w:rPr>
                              <w:t>President</w:t>
                            </w:r>
                            <w:proofErr w:type="spellEnd"/>
                            <w:r w:rsidRPr="001D13D2">
                              <w:rPr>
                                <w:rFonts w:ascii="Arial" w:hAnsi="Arial" w:cs="Arial"/>
                                <w:color w:val="auto"/>
                              </w:rPr>
                              <w:t xml:space="preserve"> </w:t>
                            </w:r>
                            <w:proofErr w:type="spellStart"/>
                            <w:r w:rsidRPr="001D13D2">
                              <w:rPr>
                                <w:rFonts w:ascii="Arial" w:hAnsi="Arial" w:cs="Arial"/>
                                <w:color w:val="auto"/>
                              </w:rPr>
                              <w:t>of</w:t>
                            </w:r>
                            <w:proofErr w:type="spellEnd"/>
                            <w:r w:rsidRPr="001D13D2">
                              <w:rPr>
                                <w:rFonts w:ascii="Arial" w:hAnsi="Arial" w:cs="Arial"/>
                                <w:color w:val="auto"/>
                              </w:rPr>
                              <w:t xml:space="preserve"> </w:t>
                            </w:r>
                            <w:proofErr w:type="spellStart"/>
                            <w:r w:rsidRPr="001D13D2">
                              <w:rPr>
                                <w:rFonts w:ascii="Arial" w:hAnsi="Arial" w:cs="Arial"/>
                                <w:color w:val="auto"/>
                              </w:rPr>
                              <w:t>the</w:t>
                            </w:r>
                            <w:proofErr w:type="spellEnd"/>
                            <w:r w:rsidRPr="001D13D2">
                              <w:rPr>
                                <w:rFonts w:ascii="Arial" w:hAnsi="Arial" w:cs="Arial"/>
                                <w:color w:val="auto"/>
                              </w:rPr>
                              <w:t xml:space="preserve"> Management Bord</w:t>
                            </w:r>
                          </w:p>
                          <w:p w14:paraId="22378CE6" w14:textId="77777777" w:rsidR="0032398E" w:rsidRPr="001D13D2" w:rsidRDefault="0032398E" w:rsidP="0032398E">
                            <w:pPr>
                              <w:spacing w:after="0" w:line="240" w:lineRule="auto"/>
                              <w:ind w:left="284" w:firstLine="1"/>
                              <w:rPr>
                                <w:rFonts w:ascii="Arial" w:hAnsi="Arial" w:cs="Arial"/>
                              </w:rPr>
                            </w:pPr>
                          </w:p>
                          <w:p w14:paraId="48251DF5" w14:textId="77777777" w:rsidR="0032398E" w:rsidRPr="001D13D2" w:rsidRDefault="0032398E" w:rsidP="0032398E">
                            <w:pPr>
                              <w:spacing w:after="0" w:line="240" w:lineRule="auto"/>
                              <w:ind w:left="284" w:firstLine="1"/>
                              <w:rPr>
                                <w:rFonts w:ascii="Arial" w:hAnsi="Arial" w:cs="Arial"/>
                              </w:rPr>
                            </w:pPr>
                            <w:proofErr w:type="spellStart"/>
                            <w:r w:rsidRPr="001D13D2">
                              <w:rPr>
                                <w:rFonts w:ascii="Arial" w:hAnsi="Arial" w:cs="Arial"/>
                              </w:rPr>
                              <w:t>And</w:t>
                            </w:r>
                            <w:proofErr w:type="spellEnd"/>
                          </w:p>
                          <w:p w14:paraId="52FB2801" w14:textId="77777777" w:rsidR="0032398E" w:rsidRPr="001D13D2" w:rsidRDefault="0032398E" w:rsidP="0032398E">
                            <w:pPr>
                              <w:spacing w:after="0" w:line="240" w:lineRule="auto"/>
                              <w:ind w:left="284" w:firstLine="1"/>
                              <w:rPr>
                                <w:rFonts w:ascii="Arial" w:hAnsi="Arial" w:cs="Arial"/>
                              </w:rPr>
                            </w:pPr>
                          </w:p>
                          <w:p w14:paraId="083A8CB4" w14:textId="33C8190E" w:rsidR="0032398E" w:rsidRPr="001D13D2" w:rsidRDefault="0032398E" w:rsidP="0032398E">
                            <w:pPr>
                              <w:spacing w:after="0" w:line="240" w:lineRule="auto"/>
                              <w:ind w:left="284" w:firstLine="1"/>
                              <w:rPr>
                                <w:rFonts w:ascii="Arial" w:hAnsi="Arial" w:cs="Arial"/>
                                <w:color w:val="auto"/>
                              </w:rPr>
                            </w:pPr>
                            <w:r w:rsidRPr="00DB127D">
                              <w:rPr>
                                <w:rFonts w:ascii="Arial" w:hAnsi="Arial" w:cs="Arial"/>
                                <w:b/>
                                <w:color w:val="auto"/>
                                <w:highlight w:val="yellow"/>
                              </w:rPr>
                              <w:t xml:space="preserve">[•], </w:t>
                            </w:r>
                            <w:r w:rsidRPr="00DB127D">
                              <w:rPr>
                                <w:rFonts w:ascii="Arial" w:hAnsi="Arial" w:cs="Arial"/>
                                <w:color w:val="auto"/>
                                <w:highlight w:val="yellow"/>
                              </w:rPr>
                              <w:t>[•],[•],</w:t>
                            </w:r>
                            <w:r w:rsidRPr="001D13D2">
                              <w:rPr>
                                <w:rFonts w:ascii="Arial" w:hAnsi="Arial" w:cs="Arial"/>
                                <w:color w:val="auto"/>
                              </w:rPr>
                              <w:t xml:space="preserve"> (</w:t>
                            </w:r>
                            <w:proofErr w:type="spellStart"/>
                            <w:r w:rsidRPr="001D13D2">
                              <w:rPr>
                                <w:rFonts w:ascii="Arial" w:hAnsi="Arial" w:cs="Arial"/>
                                <w:color w:val="auto"/>
                              </w:rPr>
                              <w:t>hereinafter</w:t>
                            </w:r>
                            <w:proofErr w:type="spellEnd"/>
                            <w:r w:rsidRPr="001D13D2">
                              <w:rPr>
                                <w:rFonts w:ascii="Arial" w:hAnsi="Arial" w:cs="Arial"/>
                                <w:color w:val="auto"/>
                              </w:rPr>
                              <w:t xml:space="preserve">: </w:t>
                            </w:r>
                            <w:proofErr w:type="spellStart"/>
                            <w:r w:rsidR="00697A77">
                              <w:rPr>
                                <w:rFonts w:ascii="Arial" w:hAnsi="Arial" w:cs="Arial"/>
                                <w:b/>
                                <w:color w:val="auto"/>
                              </w:rPr>
                              <w:t>Balancing</w:t>
                            </w:r>
                            <w:proofErr w:type="spellEnd"/>
                            <w:r w:rsidR="00697A77">
                              <w:rPr>
                                <w:rFonts w:ascii="Arial" w:hAnsi="Arial" w:cs="Arial"/>
                                <w:b/>
                                <w:color w:val="auto"/>
                              </w:rPr>
                              <w:t xml:space="preserve"> </w:t>
                            </w:r>
                            <w:proofErr w:type="spellStart"/>
                            <w:r w:rsidR="00697A77">
                              <w:rPr>
                                <w:rFonts w:ascii="Arial" w:hAnsi="Arial" w:cs="Arial"/>
                                <w:b/>
                                <w:color w:val="auto"/>
                              </w:rPr>
                              <w:t>group</w:t>
                            </w:r>
                            <w:proofErr w:type="spellEnd"/>
                            <w:r w:rsidR="00697A77">
                              <w:rPr>
                                <w:rFonts w:ascii="Arial" w:hAnsi="Arial" w:cs="Arial"/>
                                <w:b/>
                                <w:color w:val="auto"/>
                              </w:rPr>
                              <w:t xml:space="preserve"> </w:t>
                            </w:r>
                            <w:proofErr w:type="spellStart"/>
                            <w:r w:rsidR="00697A77">
                              <w:rPr>
                                <w:rFonts w:ascii="Arial" w:hAnsi="Arial" w:cs="Arial"/>
                                <w:b/>
                                <w:color w:val="auto"/>
                              </w:rPr>
                              <w:t>manager</w:t>
                            </w:r>
                            <w:proofErr w:type="spellEnd"/>
                            <w:r w:rsidRPr="001D13D2">
                              <w:rPr>
                                <w:rFonts w:ascii="Arial" w:hAnsi="Arial" w:cs="Arial"/>
                                <w:color w:val="auto"/>
                              </w:rPr>
                              <w:t xml:space="preserve">), EIC CODE: </w:t>
                            </w:r>
                            <w:r w:rsidRPr="00DB127D">
                              <w:rPr>
                                <w:rFonts w:ascii="Arial" w:hAnsi="Arial" w:cs="Arial"/>
                                <w:color w:val="auto"/>
                                <w:highlight w:val="yellow"/>
                              </w:rPr>
                              <w:t>[•]</w:t>
                            </w:r>
                            <w:r w:rsidRPr="001D13D2">
                              <w:rPr>
                                <w:rFonts w:ascii="Arial" w:hAnsi="Arial" w:cs="Arial"/>
                                <w:color w:val="auto"/>
                              </w:rPr>
                              <w:t xml:space="preserve">, </w:t>
                            </w:r>
                            <w:proofErr w:type="spellStart"/>
                            <w:r w:rsidRPr="001D13D2">
                              <w:rPr>
                                <w:rFonts w:ascii="Arial" w:hAnsi="Arial" w:cs="Arial"/>
                                <w:color w:val="auto"/>
                              </w:rPr>
                              <w:t>registration</w:t>
                            </w:r>
                            <w:proofErr w:type="spellEnd"/>
                            <w:r w:rsidRPr="001D13D2">
                              <w:rPr>
                                <w:rFonts w:ascii="Arial" w:hAnsi="Arial" w:cs="Arial"/>
                                <w:color w:val="auto"/>
                              </w:rPr>
                              <w:t xml:space="preserve"> </w:t>
                            </w:r>
                            <w:proofErr w:type="spellStart"/>
                            <w:r w:rsidRPr="001D13D2">
                              <w:rPr>
                                <w:rFonts w:ascii="Arial" w:hAnsi="Arial" w:cs="Arial"/>
                                <w:color w:val="auto"/>
                              </w:rPr>
                              <w:t>number</w:t>
                            </w:r>
                            <w:proofErr w:type="spellEnd"/>
                            <w:r w:rsidRPr="001D13D2">
                              <w:rPr>
                                <w:rFonts w:ascii="Arial" w:hAnsi="Arial" w:cs="Arial"/>
                                <w:color w:val="auto"/>
                              </w:rPr>
                              <w:t xml:space="preserve">: </w:t>
                            </w:r>
                            <w:r w:rsidRPr="00DB127D">
                              <w:rPr>
                                <w:rFonts w:ascii="Arial" w:hAnsi="Arial" w:cs="Arial"/>
                                <w:color w:val="auto"/>
                                <w:highlight w:val="yellow"/>
                              </w:rPr>
                              <w:t>[•]</w:t>
                            </w:r>
                            <w:r w:rsidRPr="001D13D2">
                              <w:rPr>
                                <w:rFonts w:ascii="Arial" w:hAnsi="Arial" w:cs="Arial"/>
                                <w:color w:val="auto"/>
                              </w:rPr>
                              <w:t xml:space="preserve">, </w:t>
                            </w:r>
                            <w:proofErr w:type="spellStart"/>
                            <w:r w:rsidRPr="001D13D2">
                              <w:rPr>
                                <w:rFonts w:ascii="Arial" w:hAnsi="Arial" w:cs="Arial"/>
                                <w:color w:val="auto"/>
                              </w:rPr>
                              <w:t>transaction</w:t>
                            </w:r>
                            <w:proofErr w:type="spellEnd"/>
                            <w:r w:rsidRPr="001D13D2">
                              <w:rPr>
                                <w:rFonts w:ascii="Arial" w:hAnsi="Arial" w:cs="Arial"/>
                                <w:color w:val="auto"/>
                              </w:rPr>
                              <w:t xml:space="preserve"> </w:t>
                            </w:r>
                            <w:proofErr w:type="spellStart"/>
                            <w:r w:rsidRPr="001D13D2">
                              <w:rPr>
                                <w:rFonts w:ascii="Arial" w:hAnsi="Arial" w:cs="Arial"/>
                                <w:color w:val="auto"/>
                              </w:rPr>
                              <w:t>account</w:t>
                            </w:r>
                            <w:proofErr w:type="spellEnd"/>
                            <w:r w:rsidRPr="001D13D2">
                              <w:rPr>
                                <w:rFonts w:ascii="Arial" w:hAnsi="Arial" w:cs="Arial"/>
                                <w:color w:val="auto"/>
                              </w:rPr>
                              <w:t xml:space="preserve"> IBAN </w:t>
                            </w:r>
                            <w:r w:rsidRPr="00DB127D">
                              <w:rPr>
                                <w:rFonts w:ascii="Arial" w:hAnsi="Arial" w:cs="Arial"/>
                                <w:color w:val="auto"/>
                                <w:highlight w:val="yellow"/>
                              </w:rPr>
                              <w:t>[•]</w:t>
                            </w:r>
                            <w:r w:rsidRPr="001D13D2">
                              <w:rPr>
                                <w:rFonts w:ascii="Arial" w:hAnsi="Arial" w:cs="Arial"/>
                                <w:color w:val="auto"/>
                              </w:rPr>
                              <w:t xml:space="preserve"> </w:t>
                            </w:r>
                            <w:proofErr w:type="spellStart"/>
                            <w:r w:rsidRPr="001D13D2">
                              <w:rPr>
                                <w:rFonts w:ascii="Arial" w:hAnsi="Arial" w:cs="Arial"/>
                                <w:color w:val="auto"/>
                              </w:rPr>
                              <w:t>with</w:t>
                            </w:r>
                            <w:proofErr w:type="spellEnd"/>
                            <w:r w:rsidRPr="001D13D2">
                              <w:rPr>
                                <w:rFonts w:ascii="Arial" w:hAnsi="Arial" w:cs="Arial"/>
                                <w:color w:val="auto"/>
                              </w:rPr>
                              <w:t xml:space="preserve"> </w:t>
                            </w:r>
                            <w:proofErr w:type="spellStart"/>
                            <w:r w:rsidRPr="001D13D2">
                              <w:rPr>
                                <w:rFonts w:ascii="Arial" w:hAnsi="Arial" w:cs="Arial"/>
                                <w:color w:val="auto"/>
                              </w:rPr>
                              <w:t>the</w:t>
                            </w:r>
                            <w:proofErr w:type="spellEnd"/>
                            <w:r w:rsidRPr="001D13D2">
                              <w:rPr>
                                <w:rFonts w:ascii="Arial" w:hAnsi="Arial" w:cs="Arial"/>
                                <w:color w:val="auto"/>
                              </w:rPr>
                              <w:t xml:space="preserve"> </w:t>
                            </w:r>
                            <w:r w:rsidRPr="00DB127D">
                              <w:rPr>
                                <w:rFonts w:ascii="Arial" w:hAnsi="Arial" w:cs="Arial"/>
                                <w:color w:val="auto"/>
                                <w:highlight w:val="yellow"/>
                              </w:rPr>
                              <w:t>[•]</w:t>
                            </w:r>
                            <w:r w:rsidRPr="001D13D2">
                              <w:rPr>
                                <w:rFonts w:ascii="Arial" w:hAnsi="Arial" w:cs="Arial"/>
                                <w:color w:val="auto"/>
                              </w:rPr>
                              <w:t xml:space="preserve"> Bank, </w:t>
                            </w:r>
                            <w:proofErr w:type="spellStart"/>
                            <w:r w:rsidRPr="001D13D2">
                              <w:rPr>
                                <w:rFonts w:ascii="Arial" w:hAnsi="Arial" w:cs="Arial"/>
                                <w:color w:val="auto"/>
                              </w:rPr>
                              <w:t>an</w:t>
                            </w:r>
                            <w:proofErr w:type="spellEnd"/>
                            <w:r w:rsidRPr="001D13D2">
                              <w:rPr>
                                <w:rFonts w:ascii="Arial" w:hAnsi="Arial" w:cs="Arial"/>
                                <w:color w:val="auto"/>
                              </w:rPr>
                              <w:t xml:space="preserve"> energy </w:t>
                            </w:r>
                            <w:proofErr w:type="spellStart"/>
                            <w:r w:rsidRPr="001D13D2">
                              <w:rPr>
                                <w:rFonts w:ascii="Arial" w:hAnsi="Arial" w:cs="Arial"/>
                                <w:color w:val="auto"/>
                              </w:rPr>
                              <w:t>undertaking</w:t>
                            </w:r>
                            <w:proofErr w:type="spellEnd"/>
                            <w:r w:rsidRPr="001D13D2">
                              <w:rPr>
                                <w:rFonts w:ascii="Arial" w:hAnsi="Arial" w:cs="Arial"/>
                                <w:color w:val="auto"/>
                              </w:rPr>
                              <w:t xml:space="preserve"> </w:t>
                            </w:r>
                            <w:proofErr w:type="spellStart"/>
                            <w:r w:rsidRPr="001D13D2">
                              <w:rPr>
                                <w:rFonts w:ascii="Arial" w:hAnsi="Arial" w:cs="Arial"/>
                                <w:color w:val="auto"/>
                              </w:rPr>
                              <w:t>with</w:t>
                            </w:r>
                            <w:proofErr w:type="spellEnd"/>
                            <w:r w:rsidRPr="001D13D2">
                              <w:rPr>
                                <w:rFonts w:ascii="Arial" w:hAnsi="Arial" w:cs="Arial"/>
                                <w:color w:val="auto"/>
                              </w:rPr>
                              <w:t xml:space="preserve"> a </w:t>
                            </w:r>
                            <w:proofErr w:type="spellStart"/>
                            <w:r w:rsidRPr="001D13D2">
                              <w:rPr>
                                <w:rFonts w:ascii="Arial" w:hAnsi="Arial" w:cs="Arial"/>
                                <w:color w:val="auto"/>
                              </w:rPr>
                              <w:t>valid</w:t>
                            </w:r>
                            <w:proofErr w:type="spellEnd"/>
                            <w:r w:rsidRPr="001D13D2">
                              <w:rPr>
                                <w:rFonts w:ascii="Arial" w:hAnsi="Arial" w:cs="Arial"/>
                                <w:color w:val="auto"/>
                              </w:rPr>
                              <w:t xml:space="preserve"> </w:t>
                            </w:r>
                            <w:proofErr w:type="spellStart"/>
                            <w:r w:rsidRPr="001D13D2">
                              <w:rPr>
                                <w:rFonts w:ascii="Arial" w:hAnsi="Arial" w:cs="Arial"/>
                                <w:color w:val="auto"/>
                              </w:rPr>
                              <w:t>License</w:t>
                            </w:r>
                            <w:proofErr w:type="spellEnd"/>
                            <w:r w:rsidRPr="001D13D2">
                              <w:rPr>
                                <w:rFonts w:ascii="Arial" w:hAnsi="Arial" w:cs="Arial"/>
                                <w:color w:val="auto"/>
                              </w:rPr>
                              <w:t xml:space="preserve"> for </w:t>
                            </w:r>
                            <w:proofErr w:type="spellStart"/>
                            <w:r w:rsidRPr="001D13D2">
                              <w:rPr>
                                <w:rFonts w:ascii="Arial" w:hAnsi="Arial" w:cs="Arial"/>
                                <w:color w:val="auto"/>
                              </w:rPr>
                              <w:t>performing</w:t>
                            </w:r>
                            <w:proofErr w:type="spellEnd"/>
                            <w:r w:rsidRPr="001D13D2">
                              <w:rPr>
                                <w:rFonts w:ascii="Arial" w:hAnsi="Arial" w:cs="Arial"/>
                                <w:color w:val="auto"/>
                              </w:rPr>
                              <w:t xml:space="preserve"> energy </w:t>
                            </w:r>
                            <w:proofErr w:type="spellStart"/>
                            <w:r w:rsidRPr="001D13D2">
                              <w:rPr>
                                <w:rFonts w:ascii="Arial" w:hAnsi="Arial" w:cs="Arial"/>
                                <w:color w:val="auto"/>
                              </w:rPr>
                              <w:t>activities</w:t>
                            </w:r>
                            <w:proofErr w:type="spellEnd"/>
                            <w:r w:rsidRPr="001D13D2">
                              <w:rPr>
                                <w:rFonts w:ascii="Arial" w:hAnsi="Arial" w:cs="Arial"/>
                                <w:color w:val="auto"/>
                              </w:rPr>
                              <w:t xml:space="preserve">, </w:t>
                            </w:r>
                            <w:proofErr w:type="spellStart"/>
                            <w:r w:rsidRPr="001D13D2">
                              <w:rPr>
                                <w:rFonts w:ascii="Arial" w:hAnsi="Arial" w:cs="Arial"/>
                                <w:color w:val="auto"/>
                              </w:rPr>
                              <w:t>represented</w:t>
                            </w:r>
                            <w:proofErr w:type="spellEnd"/>
                            <w:r w:rsidRPr="001D13D2">
                              <w:rPr>
                                <w:rFonts w:ascii="Arial" w:hAnsi="Arial" w:cs="Arial"/>
                                <w:color w:val="auto"/>
                              </w:rPr>
                              <w:t xml:space="preserve"> </w:t>
                            </w:r>
                            <w:proofErr w:type="spellStart"/>
                            <w:r w:rsidRPr="001D13D2">
                              <w:rPr>
                                <w:rFonts w:ascii="Arial" w:hAnsi="Arial" w:cs="Arial"/>
                                <w:color w:val="auto"/>
                              </w:rPr>
                              <w:t>by</w:t>
                            </w:r>
                            <w:proofErr w:type="spellEnd"/>
                            <w:r w:rsidRPr="001D13D2">
                              <w:rPr>
                                <w:rFonts w:ascii="Arial" w:hAnsi="Arial" w:cs="Arial"/>
                                <w:color w:val="auto"/>
                              </w:rPr>
                              <w:t xml:space="preserve"> </w:t>
                            </w:r>
                            <w:r w:rsidRPr="00DB127D">
                              <w:rPr>
                                <w:rFonts w:ascii="Arial" w:hAnsi="Arial" w:cs="Arial"/>
                                <w:color w:val="auto"/>
                                <w:highlight w:val="yellow"/>
                              </w:rPr>
                              <w:t>[•]</w:t>
                            </w:r>
                          </w:p>
                          <w:p w14:paraId="49347CCD" w14:textId="77777777" w:rsidR="0032398E" w:rsidRPr="001D13D2" w:rsidRDefault="0032398E" w:rsidP="0032398E">
                            <w:pPr>
                              <w:spacing w:after="0" w:line="240" w:lineRule="auto"/>
                              <w:ind w:left="284" w:firstLine="1"/>
                              <w:rPr>
                                <w:rFonts w:ascii="Arial" w:hAnsi="Arial" w:cs="Arial"/>
                              </w:rPr>
                            </w:pPr>
                          </w:p>
                          <w:p w14:paraId="7DA4B323" w14:textId="77777777" w:rsidR="0032398E" w:rsidRPr="001D13D2" w:rsidRDefault="0032398E" w:rsidP="0032398E">
                            <w:pPr>
                              <w:spacing w:after="0" w:line="240" w:lineRule="auto"/>
                              <w:ind w:left="284" w:firstLine="1"/>
                              <w:rPr>
                                <w:rFonts w:ascii="Arial" w:hAnsi="Arial" w:cs="Arial"/>
                              </w:rPr>
                            </w:pPr>
                            <w:proofErr w:type="spellStart"/>
                            <w:r w:rsidRPr="001D13D2">
                              <w:rPr>
                                <w:rFonts w:ascii="Arial" w:hAnsi="Arial" w:cs="Arial"/>
                              </w:rPr>
                              <w:t>Together</w:t>
                            </w:r>
                            <w:proofErr w:type="spellEnd"/>
                            <w:r w:rsidRPr="001D13D2">
                              <w:rPr>
                                <w:rFonts w:ascii="Arial" w:hAnsi="Arial" w:cs="Arial"/>
                              </w:rPr>
                              <w:t xml:space="preserve"> </w:t>
                            </w:r>
                            <w:proofErr w:type="spellStart"/>
                            <w:r w:rsidRPr="001D13D2">
                              <w:rPr>
                                <w:rFonts w:ascii="Arial" w:hAnsi="Arial" w:cs="Arial"/>
                                <w:b/>
                              </w:rPr>
                              <w:t>parties</w:t>
                            </w:r>
                            <w:proofErr w:type="spellEnd"/>
                            <w:r w:rsidRPr="001D13D2">
                              <w:rPr>
                                <w:rFonts w:ascii="Arial" w:hAnsi="Arial" w:cs="Arial"/>
                                <w:b/>
                              </w:rPr>
                              <w:t xml:space="preserve"> to </w:t>
                            </w:r>
                            <w:proofErr w:type="spellStart"/>
                            <w:r w:rsidRPr="001D13D2">
                              <w:rPr>
                                <w:rFonts w:ascii="Arial" w:hAnsi="Arial" w:cs="Arial"/>
                                <w:b/>
                              </w:rPr>
                              <w:t>the</w:t>
                            </w:r>
                            <w:proofErr w:type="spellEnd"/>
                            <w:r w:rsidRPr="001D13D2">
                              <w:rPr>
                                <w:rFonts w:ascii="Arial" w:hAnsi="Arial" w:cs="Arial"/>
                                <w:b/>
                              </w:rPr>
                              <w:t xml:space="preserve"> </w:t>
                            </w:r>
                            <w:proofErr w:type="spellStart"/>
                            <w:r w:rsidRPr="001D13D2">
                              <w:rPr>
                                <w:rFonts w:ascii="Arial" w:hAnsi="Arial" w:cs="Arial"/>
                                <w:b/>
                              </w:rPr>
                              <w:t>Agreement</w:t>
                            </w:r>
                            <w:proofErr w:type="spellEnd"/>
                          </w:p>
                          <w:p w14:paraId="327950C8" w14:textId="77777777" w:rsidR="0032398E" w:rsidRPr="001D13D2" w:rsidRDefault="0032398E" w:rsidP="0032398E">
                            <w:pPr>
                              <w:spacing w:after="0" w:line="240" w:lineRule="auto"/>
                              <w:ind w:left="284" w:firstLine="1"/>
                              <w:rPr>
                                <w:rFonts w:ascii="Arial" w:hAnsi="Arial" w:cs="Arial"/>
                              </w:rPr>
                            </w:pPr>
                          </w:p>
                          <w:p w14:paraId="731CE74A" w14:textId="77777777" w:rsidR="0032398E" w:rsidRPr="001D13D2" w:rsidRDefault="0032398E" w:rsidP="0032398E">
                            <w:pPr>
                              <w:spacing w:after="0" w:line="240" w:lineRule="auto"/>
                              <w:ind w:left="284" w:firstLine="1"/>
                              <w:rPr>
                                <w:rFonts w:ascii="Arial" w:hAnsi="Arial" w:cs="Arial"/>
                                <w:lang w:val="en-GB"/>
                              </w:rPr>
                            </w:pPr>
                            <w:r w:rsidRPr="001D13D2">
                              <w:rPr>
                                <w:rFonts w:ascii="Arial" w:hAnsi="Arial" w:cs="Arial"/>
                                <w:lang w:val="en-GB"/>
                              </w:rPr>
                              <w:t>Have signed the following</w:t>
                            </w:r>
                          </w:p>
                          <w:p w14:paraId="36E1EB88" w14:textId="77777777" w:rsidR="0032398E" w:rsidRPr="001D13D2" w:rsidRDefault="0032398E" w:rsidP="0032398E">
                            <w:pPr>
                              <w:spacing w:after="0" w:line="240" w:lineRule="auto"/>
                              <w:ind w:left="284" w:firstLine="1"/>
                              <w:rPr>
                                <w:rFonts w:ascii="Arial" w:hAnsi="Arial" w:cs="Arial"/>
                                <w:lang w:val="en-GB"/>
                              </w:rPr>
                            </w:pPr>
                          </w:p>
                          <w:p w14:paraId="14159EBE" w14:textId="77777777" w:rsidR="0032398E" w:rsidRPr="001D13D2" w:rsidRDefault="0032398E" w:rsidP="0032398E">
                            <w:pPr>
                              <w:spacing w:after="0" w:line="240" w:lineRule="auto"/>
                              <w:ind w:left="284" w:firstLine="1"/>
                              <w:rPr>
                                <w:rFonts w:ascii="Arial" w:hAnsi="Arial" w:cs="Arial"/>
                                <w:b/>
                                <w:lang w:val="en-GB"/>
                              </w:rPr>
                            </w:pPr>
                            <w:r w:rsidRPr="001D13D2">
                              <w:rPr>
                                <w:rFonts w:ascii="Arial" w:hAnsi="Arial" w:cs="Arial"/>
                                <w:b/>
                                <w:lang w:val="en-GB"/>
                              </w:rPr>
                              <w:t>ANNEX TO THE IMBALANCE RESPOSIBILITY AGREEMENT</w:t>
                            </w:r>
                          </w:p>
                          <w:p w14:paraId="1C77ACCD" w14:textId="77777777" w:rsidR="0032398E" w:rsidRPr="001D13D2" w:rsidRDefault="0032398E" w:rsidP="0032398E">
                            <w:pPr>
                              <w:spacing w:after="0" w:line="240" w:lineRule="auto"/>
                              <w:ind w:left="284" w:firstLine="1"/>
                              <w:rPr>
                                <w:rFonts w:ascii="Arial" w:hAnsi="Arial" w:cs="Arial"/>
                                <w:b/>
                                <w:lang w:val="en-GB"/>
                              </w:rPr>
                            </w:pPr>
                            <w:r w:rsidRPr="001D13D2">
                              <w:rPr>
                                <w:rFonts w:ascii="Arial" w:hAnsi="Arial" w:cs="Arial"/>
                                <w:b/>
                                <w:lang w:val="en-GB"/>
                              </w:rPr>
                              <w:t xml:space="preserve">No. </w:t>
                            </w:r>
                            <w:r w:rsidRPr="001D13D2">
                              <w:rPr>
                                <w:rFonts w:ascii="Arial" w:hAnsi="Arial" w:cs="Arial"/>
                                <w:b/>
                                <w:color w:val="auto"/>
                                <w:lang w:val="en-GB"/>
                              </w:rPr>
                              <w:t>[•]</w:t>
                            </w:r>
                          </w:p>
                          <w:p w14:paraId="362CFCC8" w14:textId="77777777" w:rsidR="0032398E" w:rsidRPr="001D13D2" w:rsidRDefault="0032398E" w:rsidP="0032398E">
                            <w:pPr>
                              <w:spacing w:after="0" w:line="240" w:lineRule="auto"/>
                              <w:ind w:left="284" w:firstLine="1"/>
                              <w:rPr>
                                <w:rFonts w:ascii="Arial" w:hAnsi="Arial" w:cs="Arial"/>
                                <w:lang w:val="en-GB"/>
                              </w:rPr>
                            </w:pPr>
                          </w:p>
                          <w:p w14:paraId="76EA42FE" w14:textId="77777777" w:rsidR="0032398E" w:rsidRPr="001D13D2" w:rsidRDefault="0032398E" w:rsidP="0032398E">
                            <w:pPr>
                              <w:spacing w:after="0" w:line="240" w:lineRule="auto"/>
                              <w:ind w:left="284" w:firstLine="1"/>
                              <w:rPr>
                                <w:rFonts w:ascii="Arial" w:hAnsi="Arial" w:cs="Arial"/>
                                <w:lang w:val="en-GB"/>
                              </w:rPr>
                            </w:pPr>
                            <w:r w:rsidRPr="001D13D2">
                              <w:rPr>
                                <w:rFonts w:ascii="Arial" w:hAnsi="Arial" w:cs="Arial"/>
                                <w:lang w:val="en-GB"/>
                              </w:rPr>
                              <w:t>(</w:t>
                            </w:r>
                            <w:proofErr w:type="gramStart"/>
                            <w:r w:rsidRPr="001D13D2">
                              <w:rPr>
                                <w:rFonts w:ascii="Arial" w:hAnsi="Arial" w:cs="Arial"/>
                                <w:lang w:val="en-GB"/>
                              </w:rPr>
                              <w:t>hereinafter</w:t>
                            </w:r>
                            <w:proofErr w:type="gramEnd"/>
                            <w:r w:rsidRPr="001D13D2">
                              <w:rPr>
                                <w:rFonts w:ascii="Arial" w:hAnsi="Arial" w:cs="Arial"/>
                                <w:lang w:val="en-GB"/>
                              </w:rPr>
                              <w:t xml:space="preserve">: </w:t>
                            </w:r>
                            <w:r w:rsidRPr="001D13D2">
                              <w:rPr>
                                <w:rFonts w:ascii="Arial" w:hAnsi="Arial" w:cs="Arial"/>
                                <w:b/>
                                <w:lang w:val="en-GB"/>
                              </w:rPr>
                              <w:t>Annex</w:t>
                            </w:r>
                            <w:r w:rsidRPr="001D13D2">
                              <w:rPr>
                                <w:rFonts w:ascii="Arial" w:hAnsi="Arial" w:cs="Arial"/>
                                <w:lang w:val="en-GB"/>
                              </w:rPr>
                              <w:t>)</w:t>
                            </w:r>
                          </w:p>
                          <w:p w14:paraId="14190F46" w14:textId="77777777" w:rsidR="0032398E" w:rsidRPr="001D13D2" w:rsidRDefault="0032398E" w:rsidP="0032398E">
                            <w:pPr>
                              <w:spacing w:after="0" w:line="240" w:lineRule="auto"/>
                              <w:ind w:left="284" w:firstLine="1"/>
                              <w:rPr>
                                <w:rFonts w:ascii="Arial" w:hAnsi="Arial" w:cs="Arial"/>
                                <w:lang w:val="en-GB"/>
                              </w:rPr>
                            </w:pPr>
                          </w:p>
                          <w:p w14:paraId="206BB3CB" w14:textId="77777777" w:rsidR="0032398E" w:rsidRPr="001D13D2" w:rsidRDefault="0032398E" w:rsidP="0032398E">
                            <w:pPr>
                              <w:spacing w:after="0" w:line="240" w:lineRule="auto"/>
                              <w:ind w:left="284" w:firstLine="1"/>
                              <w:jc w:val="center"/>
                              <w:rPr>
                                <w:rFonts w:ascii="Arial" w:hAnsi="Arial" w:cs="Arial"/>
                                <w:b/>
                                <w:lang w:val="en-GB"/>
                              </w:rPr>
                            </w:pPr>
                            <w:r w:rsidRPr="001D13D2">
                              <w:rPr>
                                <w:rFonts w:ascii="Arial" w:hAnsi="Arial" w:cs="Arial"/>
                                <w:b/>
                                <w:lang w:val="en-GB"/>
                              </w:rPr>
                              <w:t>Article 1</w:t>
                            </w:r>
                          </w:p>
                          <w:p w14:paraId="5EDD3189" w14:textId="77E668C2" w:rsidR="0032398E" w:rsidRPr="001D13D2" w:rsidRDefault="0032398E" w:rsidP="0032398E">
                            <w:pPr>
                              <w:pStyle w:val="Heading4"/>
                              <w:rPr>
                                <w:rFonts w:ascii="Arial" w:hAnsi="Arial" w:cs="Arial"/>
                                <w:lang w:val="en-GB"/>
                              </w:rPr>
                            </w:pPr>
                            <w:r w:rsidRPr="001D13D2">
                              <w:rPr>
                                <w:rFonts w:ascii="Arial" w:hAnsi="Arial" w:cs="Arial"/>
                                <w:lang w:val="en-GB"/>
                              </w:rPr>
                              <w:t xml:space="preserve">Parties to the Agreement agree that on </w:t>
                            </w:r>
                            <w:r w:rsidR="009476C6">
                              <w:rPr>
                                <w:rFonts w:ascii="Arial" w:hAnsi="Arial" w:cs="Arial"/>
                                <w:highlight w:val="yellow"/>
                                <w:lang w:val="en-GB"/>
                              </w:rPr>
                              <w:t>_______</w:t>
                            </w:r>
                            <w:r w:rsidRPr="001D13D2">
                              <w:rPr>
                                <w:rFonts w:ascii="Arial" w:hAnsi="Arial" w:cs="Arial"/>
                                <w:lang w:val="en-GB"/>
                              </w:rPr>
                              <w:t xml:space="preserve"> (date) they have signed the Imbalance Responsibility Agreement </w:t>
                            </w:r>
                            <w:r w:rsidR="00DB127D">
                              <w:rPr>
                                <w:rFonts w:ascii="Arial" w:hAnsi="Arial" w:cs="Arial"/>
                                <w:lang w:val="en-GB"/>
                              </w:rPr>
                              <w:t xml:space="preserve">number </w:t>
                            </w:r>
                            <w:r w:rsidR="009476C6">
                              <w:rPr>
                                <w:rFonts w:ascii="Arial" w:hAnsi="Arial" w:cs="Arial"/>
                                <w:highlight w:val="yellow"/>
                                <w:lang w:val="en-GB"/>
                              </w:rPr>
                              <w:t>____</w:t>
                            </w:r>
                            <w:r w:rsidR="009476C6">
                              <w:rPr>
                                <w:rFonts w:ascii="Arial" w:hAnsi="Arial" w:cs="Arial"/>
                                <w:lang w:val="en-GB"/>
                              </w:rPr>
                              <w:t xml:space="preserve"> </w:t>
                            </w:r>
                            <w:r w:rsidRPr="001D13D2">
                              <w:rPr>
                                <w:rFonts w:ascii="Arial" w:hAnsi="Arial" w:cs="Arial"/>
                                <w:lang w:val="en-GB"/>
                              </w:rPr>
                              <w:t>(</w:t>
                            </w:r>
                            <w:proofErr w:type="spellStart"/>
                            <w:r w:rsidRPr="001D13D2">
                              <w:rPr>
                                <w:rFonts w:ascii="Arial" w:hAnsi="Arial" w:cs="Arial"/>
                                <w:lang w:val="en-GB"/>
                              </w:rPr>
                              <w:t>hereinafer</w:t>
                            </w:r>
                            <w:proofErr w:type="spellEnd"/>
                            <w:r w:rsidRPr="001D13D2">
                              <w:rPr>
                                <w:rFonts w:ascii="Arial" w:hAnsi="Arial" w:cs="Arial"/>
                                <w:lang w:val="en-GB"/>
                              </w:rPr>
                              <w:t xml:space="preserve">: Agreement). </w:t>
                            </w:r>
                          </w:p>
                          <w:p w14:paraId="66C236D9" w14:textId="6330816C" w:rsidR="0032398E" w:rsidRPr="001D13D2" w:rsidRDefault="0032398E" w:rsidP="0032398E">
                            <w:pPr>
                              <w:pStyle w:val="Heading4"/>
                              <w:rPr>
                                <w:rFonts w:ascii="Arial" w:hAnsi="Arial" w:cs="Arial"/>
                                <w:color w:val="auto"/>
                                <w:lang w:val="en-GB"/>
                              </w:rPr>
                            </w:pPr>
                            <w:r w:rsidRPr="001D13D2">
                              <w:rPr>
                                <w:rFonts w:ascii="Arial" w:hAnsi="Arial" w:cs="Arial"/>
                                <w:lang w:val="en-GB"/>
                              </w:rPr>
                              <w:t xml:space="preserve">This Annex is signed pursuant to Article 18 herein for the purpose of harmonisation of </w:t>
                            </w:r>
                            <w:r w:rsidRPr="001D13D2">
                              <w:rPr>
                                <w:rFonts w:ascii="Arial" w:hAnsi="Arial" w:cs="Arial"/>
                                <w:color w:val="auto"/>
                                <w:lang w:val="en-GB"/>
                              </w:rPr>
                              <w:t>with the new Electricity Balancing Rules of HOPS from 2019 (hereinafter: Rules 2019).</w:t>
                            </w:r>
                          </w:p>
                          <w:p w14:paraId="43BF1A1E" w14:textId="77777777" w:rsidR="0032398E" w:rsidRPr="001D13D2" w:rsidRDefault="0032398E" w:rsidP="0032398E">
                            <w:pPr>
                              <w:ind w:left="3"/>
                              <w:rPr>
                                <w:rFonts w:ascii="Arial" w:hAnsi="Arial" w:cs="Arial"/>
                                <w:lang w:val="en-GB"/>
                              </w:rPr>
                            </w:pPr>
                            <w:r w:rsidRPr="001D13D2">
                              <w:rPr>
                                <w:rFonts w:ascii="Arial" w:hAnsi="Arial" w:cs="Arial"/>
                                <w:lang w:val="en-GB"/>
                              </w:rPr>
                              <w:t>Article 2</w:t>
                            </w:r>
                          </w:p>
                          <w:p w14:paraId="1559D156" w14:textId="77777777" w:rsidR="0032398E" w:rsidRPr="001D13D2" w:rsidRDefault="0032398E" w:rsidP="0032398E">
                            <w:pPr>
                              <w:ind w:left="3"/>
                              <w:rPr>
                                <w:rFonts w:ascii="Arial" w:hAnsi="Arial" w:cs="Arial"/>
                                <w:lang w:val="en-GB"/>
                              </w:rPr>
                            </w:pPr>
                            <w:r w:rsidRPr="001D13D2">
                              <w:rPr>
                                <w:rFonts w:ascii="Arial" w:hAnsi="Arial" w:cs="Arial"/>
                                <w:lang w:val="en-GB"/>
                              </w:rPr>
                              <w:t xml:space="preserve">Article 2 </w:t>
                            </w:r>
                            <w:proofErr w:type="gramStart"/>
                            <w:r w:rsidRPr="001D13D2">
                              <w:rPr>
                                <w:rFonts w:ascii="Arial" w:hAnsi="Arial" w:cs="Arial"/>
                                <w:lang w:val="en-GB"/>
                              </w:rPr>
                              <w:t>paragraph</w:t>
                            </w:r>
                            <w:proofErr w:type="gramEnd"/>
                            <w:r w:rsidRPr="001D13D2">
                              <w:rPr>
                                <w:rFonts w:ascii="Arial" w:hAnsi="Arial" w:cs="Arial"/>
                                <w:lang w:val="en-GB"/>
                              </w:rPr>
                              <w:t xml:space="preserve"> 1 shall be amended as follows:</w:t>
                            </w:r>
                          </w:p>
                          <w:p w14:paraId="31C07AF4" w14:textId="77777777" w:rsidR="0032398E" w:rsidRPr="001D13D2" w:rsidRDefault="0032398E" w:rsidP="0032398E">
                            <w:pPr>
                              <w:ind w:left="3"/>
                              <w:rPr>
                                <w:rFonts w:ascii="Arial" w:hAnsi="Arial" w:cs="Arial"/>
                                <w:lang w:val="en-GB"/>
                              </w:rPr>
                            </w:pPr>
                            <w:r w:rsidRPr="001D13D2">
                              <w:rPr>
                                <w:rFonts w:ascii="Arial" w:hAnsi="Arial" w:cs="Arial"/>
                                <w:lang w:val="en-GB"/>
                              </w:rPr>
                              <w:t xml:space="preserve">“1. </w:t>
                            </w:r>
                            <w:proofErr w:type="spellStart"/>
                            <w:r w:rsidRPr="001D13D2">
                              <w:rPr>
                                <w:rFonts w:ascii="Arial" w:hAnsi="Arial" w:cs="Arial"/>
                                <w:lang w:val="en-GB"/>
                              </w:rPr>
                              <w:t>Provisons</w:t>
                            </w:r>
                            <w:proofErr w:type="spellEnd"/>
                            <w:r w:rsidRPr="001D13D2">
                              <w:rPr>
                                <w:rFonts w:ascii="Arial" w:hAnsi="Arial" w:cs="Arial"/>
                                <w:lang w:val="en-GB"/>
                              </w:rPr>
                              <w:t xml:space="preserve"> of the relevant positive regulations: Electricity Market Act (hereinafter: EMA), Electricity Balancing Rules published on HOPS’s web page (hereinafter: Balancing Rules) and Rules of electricity market organisation (hereinafter: Market Rules).  </w:t>
                            </w:r>
                          </w:p>
                          <w:p w14:paraId="4039AAA6" w14:textId="77777777" w:rsidR="0032398E" w:rsidRPr="001D13D2" w:rsidRDefault="0032398E" w:rsidP="0032398E">
                            <w:pPr>
                              <w:rPr>
                                <w:rFonts w:ascii="Arial" w:hAnsi="Arial" w:cs="Arial"/>
                              </w:rPr>
                            </w:pPr>
                          </w:p>
                          <w:p w14:paraId="0D150258" w14:textId="77777777" w:rsidR="001D13D2" w:rsidRPr="001D13D2" w:rsidRDefault="001D13D2" w:rsidP="001D13D2">
                            <w:pPr>
                              <w:spacing w:after="0" w:line="240" w:lineRule="auto"/>
                              <w:ind w:left="284" w:firstLine="1"/>
                              <w:rPr>
                                <w:rFonts w:ascii="Arial" w:hAnsi="Arial" w:cs="Arial"/>
                                <w:color w:val="auto"/>
                              </w:rPr>
                            </w:pPr>
                            <w:r w:rsidRPr="001D13D2">
                              <w:rPr>
                                <w:rFonts w:ascii="Arial" w:hAnsi="Arial" w:cs="Arial"/>
                                <w:b/>
                                <w:color w:val="auto"/>
                              </w:rPr>
                              <w:t xml:space="preserve">Hrvatski operator prijenosnog sustava d.o.o., </w:t>
                            </w:r>
                            <w:r w:rsidRPr="001D13D2">
                              <w:rPr>
                                <w:rFonts w:ascii="Arial" w:hAnsi="Arial" w:cs="Arial"/>
                                <w:color w:val="auto"/>
                              </w:rPr>
                              <w:t xml:space="preserve">Zagreb, </w:t>
                            </w:r>
                            <w:proofErr w:type="spellStart"/>
                            <w:r w:rsidRPr="001D13D2">
                              <w:rPr>
                                <w:rFonts w:ascii="Arial" w:hAnsi="Arial" w:cs="Arial"/>
                                <w:color w:val="auto"/>
                              </w:rPr>
                              <w:t>Kupska</w:t>
                            </w:r>
                            <w:proofErr w:type="spellEnd"/>
                            <w:r w:rsidRPr="001D13D2">
                              <w:rPr>
                                <w:rFonts w:ascii="Arial" w:hAnsi="Arial" w:cs="Arial"/>
                                <w:color w:val="auto"/>
                              </w:rPr>
                              <w:t xml:space="preserve"> 4, (</w:t>
                            </w:r>
                            <w:proofErr w:type="spellStart"/>
                            <w:r w:rsidRPr="001D13D2">
                              <w:rPr>
                                <w:rFonts w:ascii="Arial" w:hAnsi="Arial" w:cs="Arial"/>
                                <w:color w:val="auto"/>
                              </w:rPr>
                              <w:t>hereinafter</w:t>
                            </w:r>
                            <w:proofErr w:type="spellEnd"/>
                            <w:r w:rsidRPr="001D13D2">
                              <w:rPr>
                                <w:rFonts w:ascii="Arial" w:hAnsi="Arial" w:cs="Arial"/>
                                <w:color w:val="auto"/>
                              </w:rPr>
                              <w:t xml:space="preserve">: </w:t>
                            </w:r>
                            <w:r w:rsidRPr="001D13D2">
                              <w:rPr>
                                <w:rFonts w:ascii="Arial" w:hAnsi="Arial" w:cs="Arial"/>
                                <w:b/>
                                <w:color w:val="auto"/>
                              </w:rPr>
                              <w:t>HOPS</w:t>
                            </w:r>
                            <w:r w:rsidRPr="001D13D2">
                              <w:rPr>
                                <w:rFonts w:ascii="Arial" w:hAnsi="Arial" w:cs="Arial"/>
                                <w:color w:val="auto"/>
                              </w:rPr>
                              <w:t xml:space="preserve">), </w:t>
                            </w:r>
                            <w:proofErr w:type="spellStart"/>
                            <w:r w:rsidRPr="001D13D2">
                              <w:rPr>
                                <w:rFonts w:ascii="Arial" w:hAnsi="Arial" w:cs="Arial"/>
                                <w:color w:val="auto"/>
                              </w:rPr>
                              <w:t>registration</w:t>
                            </w:r>
                            <w:proofErr w:type="spellEnd"/>
                            <w:r w:rsidRPr="001D13D2">
                              <w:rPr>
                                <w:rFonts w:ascii="Arial" w:hAnsi="Arial" w:cs="Arial"/>
                                <w:color w:val="auto"/>
                              </w:rPr>
                              <w:t xml:space="preserve"> </w:t>
                            </w:r>
                            <w:proofErr w:type="spellStart"/>
                            <w:r w:rsidRPr="001D13D2">
                              <w:rPr>
                                <w:rFonts w:ascii="Arial" w:hAnsi="Arial" w:cs="Arial"/>
                                <w:color w:val="auto"/>
                              </w:rPr>
                              <w:t>number</w:t>
                            </w:r>
                            <w:proofErr w:type="spellEnd"/>
                            <w:r w:rsidRPr="001D13D2">
                              <w:rPr>
                                <w:rFonts w:ascii="Arial" w:hAnsi="Arial" w:cs="Arial"/>
                                <w:color w:val="auto"/>
                              </w:rPr>
                              <w:t xml:space="preserve">: 13148821633, </w:t>
                            </w:r>
                            <w:proofErr w:type="spellStart"/>
                            <w:r w:rsidRPr="001D13D2">
                              <w:rPr>
                                <w:rFonts w:ascii="Arial" w:hAnsi="Arial" w:cs="Arial"/>
                                <w:color w:val="auto"/>
                              </w:rPr>
                              <w:t>transactionn</w:t>
                            </w:r>
                            <w:proofErr w:type="spellEnd"/>
                            <w:r w:rsidRPr="001D13D2">
                              <w:rPr>
                                <w:rFonts w:ascii="Arial" w:hAnsi="Arial" w:cs="Arial"/>
                                <w:color w:val="auto"/>
                              </w:rPr>
                              <w:t xml:space="preserve"> </w:t>
                            </w:r>
                            <w:proofErr w:type="spellStart"/>
                            <w:r w:rsidRPr="001D13D2">
                              <w:rPr>
                                <w:rFonts w:ascii="Arial" w:hAnsi="Arial" w:cs="Arial"/>
                                <w:color w:val="auto"/>
                              </w:rPr>
                              <w:t>account</w:t>
                            </w:r>
                            <w:proofErr w:type="spellEnd"/>
                            <w:r w:rsidRPr="001D13D2">
                              <w:rPr>
                                <w:rFonts w:ascii="Arial" w:hAnsi="Arial" w:cs="Arial"/>
                                <w:color w:val="auto"/>
                              </w:rPr>
                              <w:t xml:space="preserve"> IBAN: HR97 2340 0091 1101 7745 1 </w:t>
                            </w:r>
                            <w:proofErr w:type="spellStart"/>
                            <w:r w:rsidRPr="001D13D2">
                              <w:rPr>
                                <w:rFonts w:ascii="Arial" w:hAnsi="Arial" w:cs="Arial"/>
                                <w:color w:val="auto"/>
                              </w:rPr>
                              <w:t>with</w:t>
                            </w:r>
                            <w:proofErr w:type="spellEnd"/>
                            <w:r w:rsidRPr="001D13D2">
                              <w:rPr>
                                <w:rFonts w:ascii="Arial" w:hAnsi="Arial" w:cs="Arial"/>
                                <w:color w:val="auto"/>
                              </w:rPr>
                              <w:t xml:space="preserve"> Privredna banka Zagreb </w:t>
                            </w:r>
                            <w:proofErr w:type="spellStart"/>
                            <w:r w:rsidRPr="001D13D2">
                              <w:rPr>
                                <w:rFonts w:ascii="Arial" w:hAnsi="Arial" w:cs="Arial"/>
                                <w:color w:val="auto"/>
                              </w:rPr>
                              <w:t>represented</w:t>
                            </w:r>
                            <w:proofErr w:type="spellEnd"/>
                            <w:r w:rsidRPr="001D13D2">
                              <w:rPr>
                                <w:rFonts w:ascii="Arial" w:hAnsi="Arial" w:cs="Arial"/>
                                <w:color w:val="auto"/>
                              </w:rPr>
                              <w:t xml:space="preserve"> </w:t>
                            </w:r>
                            <w:proofErr w:type="spellStart"/>
                            <w:r w:rsidRPr="001D13D2">
                              <w:rPr>
                                <w:rFonts w:ascii="Arial" w:hAnsi="Arial" w:cs="Arial"/>
                                <w:color w:val="auto"/>
                              </w:rPr>
                              <w:t>by</w:t>
                            </w:r>
                            <w:proofErr w:type="spellEnd"/>
                            <w:r w:rsidRPr="001D13D2">
                              <w:rPr>
                                <w:rFonts w:ascii="Arial" w:hAnsi="Arial" w:cs="Arial"/>
                                <w:color w:val="auto"/>
                              </w:rPr>
                              <w:t xml:space="preserve"> dr. Tomislav Plavšić </w:t>
                            </w:r>
                            <w:proofErr w:type="spellStart"/>
                            <w:r w:rsidRPr="001D13D2">
                              <w:rPr>
                                <w:rFonts w:ascii="Arial" w:hAnsi="Arial" w:cs="Arial"/>
                                <w:color w:val="auto"/>
                              </w:rPr>
                              <w:t>Ph.D</w:t>
                            </w:r>
                            <w:proofErr w:type="spellEnd"/>
                            <w:r w:rsidRPr="001D13D2">
                              <w:rPr>
                                <w:rFonts w:ascii="Arial" w:hAnsi="Arial" w:cs="Arial"/>
                                <w:color w:val="auto"/>
                              </w:rPr>
                              <w:t xml:space="preserve">, </w:t>
                            </w:r>
                            <w:proofErr w:type="spellStart"/>
                            <w:r w:rsidRPr="001D13D2">
                              <w:rPr>
                                <w:rFonts w:ascii="Arial" w:hAnsi="Arial" w:cs="Arial"/>
                                <w:color w:val="auto"/>
                              </w:rPr>
                              <w:t>hereinafter</w:t>
                            </w:r>
                            <w:proofErr w:type="spellEnd"/>
                            <w:r w:rsidRPr="001D13D2">
                              <w:rPr>
                                <w:rFonts w:ascii="Arial" w:hAnsi="Arial" w:cs="Arial"/>
                                <w:color w:val="auto"/>
                              </w:rPr>
                              <w:t xml:space="preserve"> </w:t>
                            </w:r>
                            <w:proofErr w:type="spellStart"/>
                            <w:r w:rsidRPr="001D13D2">
                              <w:rPr>
                                <w:rFonts w:ascii="Arial" w:hAnsi="Arial" w:cs="Arial"/>
                                <w:color w:val="auto"/>
                              </w:rPr>
                              <w:t>President</w:t>
                            </w:r>
                            <w:proofErr w:type="spellEnd"/>
                            <w:r w:rsidRPr="001D13D2">
                              <w:rPr>
                                <w:rFonts w:ascii="Arial" w:hAnsi="Arial" w:cs="Arial"/>
                                <w:color w:val="auto"/>
                              </w:rPr>
                              <w:t xml:space="preserve"> </w:t>
                            </w:r>
                            <w:proofErr w:type="spellStart"/>
                            <w:r w:rsidRPr="001D13D2">
                              <w:rPr>
                                <w:rFonts w:ascii="Arial" w:hAnsi="Arial" w:cs="Arial"/>
                                <w:color w:val="auto"/>
                              </w:rPr>
                              <w:t>of</w:t>
                            </w:r>
                            <w:proofErr w:type="spellEnd"/>
                            <w:r w:rsidRPr="001D13D2">
                              <w:rPr>
                                <w:rFonts w:ascii="Arial" w:hAnsi="Arial" w:cs="Arial"/>
                                <w:color w:val="auto"/>
                              </w:rPr>
                              <w:t xml:space="preserve"> </w:t>
                            </w:r>
                            <w:proofErr w:type="spellStart"/>
                            <w:r w:rsidRPr="001D13D2">
                              <w:rPr>
                                <w:rFonts w:ascii="Arial" w:hAnsi="Arial" w:cs="Arial"/>
                                <w:color w:val="auto"/>
                              </w:rPr>
                              <w:t>the</w:t>
                            </w:r>
                            <w:proofErr w:type="spellEnd"/>
                            <w:r w:rsidRPr="001D13D2">
                              <w:rPr>
                                <w:rFonts w:ascii="Arial" w:hAnsi="Arial" w:cs="Arial"/>
                                <w:color w:val="auto"/>
                              </w:rPr>
                              <w:t xml:space="preserve"> Management Bord</w:t>
                            </w:r>
                          </w:p>
                          <w:p w14:paraId="7A07A589" w14:textId="77777777" w:rsidR="001D13D2" w:rsidRPr="001D13D2" w:rsidRDefault="001D13D2" w:rsidP="001D13D2">
                            <w:pPr>
                              <w:spacing w:after="0" w:line="240" w:lineRule="auto"/>
                              <w:ind w:left="284" w:firstLine="1"/>
                              <w:rPr>
                                <w:rFonts w:ascii="Arial" w:hAnsi="Arial" w:cs="Arial"/>
                              </w:rPr>
                            </w:pPr>
                          </w:p>
                          <w:p w14:paraId="1266621F" w14:textId="77777777" w:rsidR="001D13D2" w:rsidRPr="001D13D2" w:rsidRDefault="001D13D2" w:rsidP="001D13D2">
                            <w:pPr>
                              <w:spacing w:after="0" w:line="240" w:lineRule="auto"/>
                              <w:ind w:left="284" w:firstLine="1"/>
                              <w:rPr>
                                <w:rFonts w:ascii="Arial" w:hAnsi="Arial" w:cs="Arial"/>
                              </w:rPr>
                            </w:pPr>
                            <w:proofErr w:type="spellStart"/>
                            <w:r w:rsidRPr="001D13D2">
                              <w:rPr>
                                <w:rFonts w:ascii="Arial" w:hAnsi="Arial" w:cs="Arial"/>
                              </w:rPr>
                              <w:t>And</w:t>
                            </w:r>
                            <w:proofErr w:type="spellEnd"/>
                          </w:p>
                          <w:p w14:paraId="7CCF01B8" w14:textId="77777777" w:rsidR="001D13D2" w:rsidRPr="001D13D2" w:rsidRDefault="001D13D2" w:rsidP="001D13D2">
                            <w:pPr>
                              <w:spacing w:after="0" w:line="240" w:lineRule="auto"/>
                              <w:ind w:left="284" w:firstLine="1"/>
                              <w:rPr>
                                <w:rFonts w:ascii="Arial" w:hAnsi="Arial" w:cs="Arial"/>
                              </w:rPr>
                            </w:pPr>
                          </w:p>
                          <w:p w14:paraId="2C81F478" w14:textId="77777777" w:rsidR="001D13D2" w:rsidRPr="001D13D2" w:rsidRDefault="001D13D2" w:rsidP="001D13D2">
                            <w:pPr>
                              <w:spacing w:after="0" w:line="240" w:lineRule="auto"/>
                              <w:ind w:left="284" w:firstLine="1"/>
                              <w:rPr>
                                <w:rFonts w:ascii="Arial" w:hAnsi="Arial" w:cs="Arial"/>
                                <w:color w:val="auto"/>
                              </w:rPr>
                            </w:pPr>
                            <w:r w:rsidRPr="001D13D2">
                              <w:rPr>
                                <w:rFonts w:ascii="Arial" w:hAnsi="Arial" w:cs="Arial"/>
                                <w:b/>
                                <w:color w:val="auto"/>
                              </w:rPr>
                              <w:t xml:space="preserve">[•], </w:t>
                            </w:r>
                            <w:r w:rsidRPr="001D13D2">
                              <w:rPr>
                                <w:rFonts w:ascii="Arial" w:hAnsi="Arial" w:cs="Arial"/>
                                <w:color w:val="auto"/>
                              </w:rPr>
                              <w:t>[•],[•], (</w:t>
                            </w:r>
                            <w:proofErr w:type="spellStart"/>
                            <w:r w:rsidRPr="001D13D2">
                              <w:rPr>
                                <w:rFonts w:ascii="Arial" w:hAnsi="Arial" w:cs="Arial"/>
                                <w:color w:val="auto"/>
                              </w:rPr>
                              <w:t>hereinafter</w:t>
                            </w:r>
                            <w:proofErr w:type="spellEnd"/>
                            <w:r w:rsidRPr="001D13D2">
                              <w:rPr>
                                <w:rFonts w:ascii="Arial" w:hAnsi="Arial" w:cs="Arial"/>
                                <w:color w:val="auto"/>
                              </w:rPr>
                              <w:t xml:space="preserve">: </w:t>
                            </w:r>
                            <w:r w:rsidRPr="001D13D2">
                              <w:rPr>
                                <w:rFonts w:ascii="Arial" w:hAnsi="Arial" w:cs="Arial"/>
                                <w:b/>
                                <w:color w:val="auto"/>
                              </w:rPr>
                              <w:t>VBG</w:t>
                            </w:r>
                            <w:r w:rsidRPr="001D13D2">
                              <w:rPr>
                                <w:rFonts w:ascii="Arial" w:hAnsi="Arial" w:cs="Arial"/>
                                <w:color w:val="auto"/>
                              </w:rPr>
                              <w:t xml:space="preserve">), EIC CODE: [•], </w:t>
                            </w:r>
                            <w:proofErr w:type="spellStart"/>
                            <w:r w:rsidRPr="001D13D2">
                              <w:rPr>
                                <w:rFonts w:ascii="Arial" w:hAnsi="Arial" w:cs="Arial"/>
                                <w:color w:val="auto"/>
                              </w:rPr>
                              <w:t>registration</w:t>
                            </w:r>
                            <w:proofErr w:type="spellEnd"/>
                            <w:r w:rsidRPr="001D13D2">
                              <w:rPr>
                                <w:rFonts w:ascii="Arial" w:hAnsi="Arial" w:cs="Arial"/>
                                <w:color w:val="auto"/>
                              </w:rPr>
                              <w:t xml:space="preserve"> </w:t>
                            </w:r>
                            <w:proofErr w:type="spellStart"/>
                            <w:r w:rsidRPr="001D13D2">
                              <w:rPr>
                                <w:rFonts w:ascii="Arial" w:hAnsi="Arial" w:cs="Arial"/>
                                <w:color w:val="auto"/>
                              </w:rPr>
                              <w:t>number</w:t>
                            </w:r>
                            <w:proofErr w:type="spellEnd"/>
                            <w:r w:rsidRPr="001D13D2">
                              <w:rPr>
                                <w:rFonts w:ascii="Arial" w:hAnsi="Arial" w:cs="Arial"/>
                                <w:color w:val="auto"/>
                              </w:rPr>
                              <w:t xml:space="preserve">: [•], </w:t>
                            </w:r>
                            <w:proofErr w:type="spellStart"/>
                            <w:r w:rsidRPr="001D13D2">
                              <w:rPr>
                                <w:rFonts w:ascii="Arial" w:hAnsi="Arial" w:cs="Arial"/>
                                <w:color w:val="auto"/>
                              </w:rPr>
                              <w:t>transaction</w:t>
                            </w:r>
                            <w:proofErr w:type="spellEnd"/>
                            <w:r w:rsidRPr="001D13D2">
                              <w:rPr>
                                <w:rFonts w:ascii="Arial" w:hAnsi="Arial" w:cs="Arial"/>
                                <w:color w:val="auto"/>
                              </w:rPr>
                              <w:t xml:space="preserve"> </w:t>
                            </w:r>
                            <w:proofErr w:type="spellStart"/>
                            <w:r w:rsidRPr="001D13D2">
                              <w:rPr>
                                <w:rFonts w:ascii="Arial" w:hAnsi="Arial" w:cs="Arial"/>
                                <w:color w:val="auto"/>
                              </w:rPr>
                              <w:t>account</w:t>
                            </w:r>
                            <w:proofErr w:type="spellEnd"/>
                            <w:r w:rsidRPr="001D13D2">
                              <w:rPr>
                                <w:rFonts w:ascii="Arial" w:hAnsi="Arial" w:cs="Arial"/>
                                <w:color w:val="auto"/>
                              </w:rPr>
                              <w:t xml:space="preserve"> IBAN [•] </w:t>
                            </w:r>
                            <w:proofErr w:type="spellStart"/>
                            <w:r w:rsidRPr="001D13D2">
                              <w:rPr>
                                <w:rFonts w:ascii="Arial" w:hAnsi="Arial" w:cs="Arial"/>
                                <w:color w:val="auto"/>
                              </w:rPr>
                              <w:t>with</w:t>
                            </w:r>
                            <w:proofErr w:type="spellEnd"/>
                            <w:r w:rsidRPr="001D13D2">
                              <w:rPr>
                                <w:rFonts w:ascii="Arial" w:hAnsi="Arial" w:cs="Arial"/>
                                <w:color w:val="auto"/>
                              </w:rPr>
                              <w:t xml:space="preserve"> </w:t>
                            </w:r>
                            <w:proofErr w:type="spellStart"/>
                            <w:r w:rsidRPr="001D13D2">
                              <w:rPr>
                                <w:rFonts w:ascii="Arial" w:hAnsi="Arial" w:cs="Arial"/>
                                <w:color w:val="auto"/>
                              </w:rPr>
                              <w:t>the</w:t>
                            </w:r>
                            <w:proofErr w:type="spellEnd"/>
                            <w:r w:rsidRPr="001D13D2">
                              <w:rPr>
                                <w:rFonts w:ascii="Arial" w:hAnsi="Arial" w:cs="Arial"/>
                                <w:color w:val="auto"/>
                              </w:rPr>
                              <w:t xml:space="preserve"> [•] Bank, </w:t>
                            </w:r>
                            <w:proofErr w:type="spellStart"/>
                            <w:r w:rsidRPr="001D13D2">
                              <w:rPr>
                                <w:rFonts w:ascii="Arial" w:hAnsi="Arial" w:cs="Arial"/>
                                <w:color w:val="auto"/>
                              </w:rPr>
                              <w:t>an</w:t>
                            </w:r>
                            <w:proofErr w:type="spellEnd"/>
                            <w:r w:rsidRPr="001D13D2">
                              <w:rPr>
                                <w:rFonts w:ascii="Arial" w:hAnsi="Arial" w:cs="Arial"/>
                                <w:color w:val="auto"/>
                              </w:rPr>
                              <w:t xml:space="preserve"> energy </w:t>
                            </w:r>
                            <w:proofErr w:type="spellStart"/>
                            <w:r w:rsidRPr="001D13D2">
                              <w:rPr>
                                <w:rFonts w:ascii="Arial" w:hAnsi="Arial" w:cs="Arial"/>
                                <w:color w:val="auto"/>
                              </w:rPr>
                              <w:t>undertaking</w:t>
                            </w:r>
                            <w:proofErr w:type="spellEnd"/>
                            <w:r w:rsidRPr="001D13D2">
                              <w:rPr>
                                <w:rFonts w:ascii="Arial" w:hAnsi="Arial" w:cs="Arial"/>
                                <w:color w:val="auto"/>
                              </w:rPr>
                              <w:t xml:space="preserve"> </w:t>
                            </w:r>
                            <w:proofErr w:type="spellStart"/>
                            <w:r w:rsidRPr="001D13D2">
                              <w:rPr>
                                <w:rFonts w:ascii="Arial" w:hAnsi="Arial" w:cs="Arial"/>
                                <w:color w:val="auto"/>
                              </w:rPr>
                              <w:t>with</w:t>
                            </w:r>
                            <w:proofErr w:type="spellEnd"/>
                            <w:r w:rsidRPr="001D13D2">
                              <w:rPr>
                                <w:rFonts w:ascii="Arial" w:hAnsi="Arial" w:cs="Arial"/>
                                <w:color w:val="auto"/>
                              </w:rPr>
                              <w:t xml:space="preserve"> a </w:t>
                            </w:r>
                            <w:proofErr w:type="spellStart"/>
                            <w:r w:rsidRPr="001D13D2">
                              <w:rPr>
                                <w:rFonts w:ascii="Arial" w:hAnsi="Arial" w:cs="Arial"/>
                                <w:color w:val="auto"/>
                              </w:rPr>
                              <w:t>valid</w:t>
                            </w:r>
                            <w:proofErr w:type="spellEnd"/>
                            <w:r w:rsidRPr="001D13D2">
                              <w:rPr>
                                <w:rFonts w:ascii="Arial" w:hAnsi="Arial" w:cs="Arial"/>
                                <w:color w:val="auto"/>
                              </w:rPr>
                              <w:t xml:space="preserve"> </w:t>
                            </w:r>
                            <w:proofErr w:type="spellStart"/>
                            <w:r w:rsidRPr="001D13D2">
                              <w:rPr>
                                <w:rFonts w:ascii="Arial" w:hAnsi="Arial" w:cs="Arial"/>
                                <w:color w:val="auto"/>
                              </w:rPr>
                              <w:t>License</w:t>
                            </w:r>
                            <w:proofErr w:type="spellEnd"/>
                            <w:r w:rsidRPr="001D13D2">
                              <w:rPr>
                                <w:rFonts w:ascii="Arial" w:hAnsi="Arial" w:cs="Arial"/>
                                <w:color w:val="auto"/>
                              </w:rPr>
                              <w:t xml:space="preserve"> for </w:t>
                            </w:r>
                            <w:proofErr w:type="spellStart"/>
                            <w:r w:rsidRPr="001D13D2">
                              <w:rPr>
                                <w:rFonts w:ascii="Arial" w:hAnsi="Arial" w:cs="Arial"/>
                                <w:color w:val="auto"/>
                              </w:rPr>
                              <w:t>performing</w:t>
                            </w:r>
                            <w:proofErr w:type="spellEnd"/>
                            <w:r w:rsidRPr="001D13D2">
                              <w:rPr>
                                <w:rFonts w:ascii="Arial" w:hAnsi="Arial" w:cs="Arial"/>
                                <w:color w:val="auto"/>
                              </w:rPr>
                              <w:t xml:space="preserve"> energy </w:t>
                            </w:r>
                            <w:proofErr w:type="spellStart"/>
                            <w:r w:rsidRPr="001D13D2">
                              <w:rPr>
                                <w:rFonts w:ascii="Arial" w:hAnsi="Arial" w:cs="Arial"/>
                                <w:color w:val="auto"/>
                              </w:rPr>
                              <w:t>activities</w:t>
                            </w:r>
                            <w:proofErr w:type="spellEnd"/>
                            <w:r w:rsidRPr="001D13D2">
                              <w:rPr>
                                <w:rFonts w:ascii="Arial" w:hAnsi="Arial" w:cs="Arial"/>
                                <w:color w:val="auto"/>
                              </w:rPr>
                              <w:t xml:space="preserve">, </w:t>
                            </w:r>
                            <w:proofErr w:type="spellStart"/>
                            <w:r w:rsidRPr="001D13D2">
                              <w:rPr>
                                <w:rFonts w:ascii="Arial" w:hAnsi="Arial" w:cs="Arial"/>
                                <w:color w:val="auto"/>
                              </w:rPr>
                              <w:t>represented</w:t>
                            </w:r>
                            <w:proofErr w:type="spellEnd"/>
                            <w:r w:rsidRPr="001D13D2">
                              <w:rPr>
                                <w:rFonts w:ascii="Arial" w:hAnsi="Arial" w:cs="Arial"/>
                                <w:color w:val="auto"/>
                              </w:rPr>
                              <w:t xml:space="preserve"> </w:t>
                            </w:r>
                            <w:proofErr w:type="spellStart"/>
                            <w:r w:rsidRPr="001D13D2">
                              <w:rPr>
                                <w:rFonts w:ascii="Arial" w:hAnsi="Arial" w:cs="Arial"/>
                                <w:color w:val="auto"/>
                              </w:rPr>
                              <w:t>by</w:t>
                            </w:r>
                            <w:proofErr w:type="spellEnd"/>
                            <w:r w:rsidRPr="001D13D2">
                              <w:rPr>
                                <w:rFonts w:ascii="Arial" w:hAnsi="Arial" w:cs="Arial"/>
                                <w:color w:val="auto"/>
                              </w:rPr>
                              <w:t xml:space="preserve"> [•]</w:t>
                            </w:r>
                          </w:p>
                          <w:p w14:paraId="108C668E" w14:textId="77777777" w:rsidR="001D13D2" w:rsidRPr="001D13D2" w:rsidRDefault="001D13D2" w:rsidP="001D13D2">
                            <w:pPr>
                              <w:spacing w:after="0" w:line="240" w:lineRule="auto"/>
                              <w:ind w:left="284" w:firstLine="1"/>
                              <w:rPr>
                                <w:rFonts w:ascii="Arial" w:hAnsi="Arial" w:cs="Arial"/>
                              </w:rPr>
                            </w:pPr>
                          </w:p>
                          <w:p w14:paraId="75470995" w14:textId="77777777" w:rsidR="001D13D2" w:rsidRPr="001D13D2" w:rsidRDefault="001D13D2" w:rsidP="001D13D2">
                            <w:pPr>
                              <w:spacing w:after="0" w:line="240" w:lineRule="auto"/>
                              <w:ind w:left="284" w:firstLine="1"/>
                              <w:rPr>
                                <w:rFonts w:ascii="Arial" w:hAnsi="Arial" w:cs="Arial"/>
                              </w:rPr>
                            </w:pPr>
                            <w:proofErr w:type="spellStart"/>
                            <w:r w:rsidRPr="001D13D2">
                              <w:rPr>
                                <w:rFonts w:ascii="Arial" w:hAnsi="Arial" w:cs="Arial"/>
                              </w:rPr>
                              <w:t>Together</w:t>
                            </w:r>
                            <w:proofErr w:type="spellEnd"/>
                            <w:r w:rsidRPr="001D13D2">
                              <w:rPr>
                                <w:rFonts w:ascii="Arial" w:hAnsi="Arial" w:cs="Arial"/>
                              </w:rPr>
                              <w:t xml:space="preserve"> </w:t>
                            </w:r>
                            <w:proofErr w:type="spellStart"/>
                            <w:r w:rsidRPr="001D13D2">
                              <w:rPr>
                                <w:rFonts w:ascii="Arial" w:hAnsi="Arial" w:cs="Arial"/>
                                <w:b/>
                              </w:rPr>
                              <w:t>parties</w:t>
                            </w:r>
                            <w:proofErr w:type="spellEnd"/>
                            <w:r w:rsidRPr="001D13D2">
                              <w:rPr>
                                <w:rFonts w:ascii="Arial" w:hAnsi="Arial" w:cs="Arial"/>
                                <w:b/>
                              </w:rPr>
                              <w:t xml:space="preserve"> to </w:t>
                            </w:r>
                            <w:proofErr w:type="spellStart"/>
                            <w:r w:rsidRPr="001D13D2">
                              <w:rPr>
                                <w:rFonts w:ascii="Arial" w:hAnsi="Arial" w:cs="Arial"/>
                                <w:b/>
                              </w:rPr>
                              <w:t>the</w:t>
                            </w:r>
                            <w:proofErr w:type="spellEnd"/>
                            <w:r w:rsidRPr="001D13D2">
                              <w:rPr>
                                <w:rFonts w:ascii="Arial" w:hAnsi="Arial" w:cs="Arial"/>
                                <w:b/>
                              </w:rPr>
                              <w:t xml:space="preserve"> </w:t>
                            </w:r>
                            <w:proofErr w:type="spellStart"/>
                            <w:r w:rsidRPr="001D13D2">
                              <w:rPr>
                                <w:rFonts w:ascii="Arial" w:hAnsi="Arial" w:cs="Arial"/>
                                <w:b/>
                              </w:rPr>
                              <w:t>Agreement</w:t>
                            </w:r>
                            <w:proofErr w:type="spellEnd"/>
                          </w:p>
                          <w:p w14:paraId="41479B94" w14:textId="77777777" w:rsidR="001D13D2" w:rsidRPr="001D13D2" w:rsidRDefault="001D13D2" w:rsidP="001D13D2">
                            <w:pPr>
                              <w:spacing w:after="0" w:line="240" w:lineRule="auto"/>
                              <w:ind w:left="284" w:firstLine="1"/>
                              <w:rPr>
                                <w:rFonts w:ascii="Arial" w:hAnsi="Arial" w:cs="Arial"/>
                              </w:rPr>
                            </w:pPr>
                          </w:p>
                          <w:p w14:paraId="73285FBE" w14:textId="77777777" w:rsidR="001D13D2" w:rsidRPr="001D13D2" w:rsidRDefault="001D13D2" w:rsidP="001D13D2">
                            <w:pPr>
                              <w:spacing w:after="0" w:line="240" w:lineRule="auto"/>
                              <w:ind w:left="284" w:firstLine="1"/>
                              <w:rPr>
                                <w:rFonts w:ascii="Arial" w:hAnsi="Arial" w:cs="Arial"/>
                                <w:lang w:val="en-GB"/>
                              </w:rPr>
                            </w:pPr>
                            <w:r w:rsidRPr="001D13D2">
                              <w:rPr>
                                <w:rFonts w:ascii="Arial" w:hAnsi="Arial" w:cs="Arial"/>
                                <w:lang w:val="en-GB"/>
                              </w:rPr>
                              <w:t>Have signed the following</w:t>
                            </w:r>
                          </w:p>
                          <w:p w14:paraId="6EEDFA33" w14:textId="77777777" w:rsidR="001D13D2" w:rsidRPr="001D13D2" w:rsidRDefault="001D13D2" w:rsidP="001D13D2">
                            <w:pPr>
                              <w:spacing w:after="0" w:line="240" w:lineRule="auto"/>
                              <w:ind w:left="284" w:firstLine="1"/>
                              <w:rPr>
                                <w:rFonts w:ascii="Arial" w:hAnsi="Arial" w:cs="Arial"/>
                                <w:lang w:val="en-GB"/>
                              </w:rPr>
                            </w:pPr>
                          </w:p>
                          <w:p w14:paraId="3AA4723C" w14:textId="77777777" w:rsidR="001D13D2" w:rsidRPr="001D13D2" w:rsidRDefault="001D13D2" w:rsidP="001D13D2">
                            <w:pPr>
                              <w:spacing w:after="0" w:line="240" w:lineRule="auto"/>
                              <w:ind w:left="284" w:firstLine="1"/>
                              <w:rPr>
                                <w:rFonts w:ascii="Arial" w:hAnsi="Arial" w:cs="Arial"/>
                                <w:b/>
                                <w:lang w:val="en-GB"/>
                              </w:rPr>
                            </w:pPr>
                            <w:r w:rsidRPr="001D13D2">
                              <w:rPr>
                                <w:rFonts w:ascii="Arial" w:hAnsi="Arial" w:cs="Arial"/>
                                <w:b/>
                                <w:lang w:val="en-GB"/>
                              </w:rPr>
                              <w:t>ANNEX TO THE IMBALANCE RESPOSIBILITY AGREEMENT</w:t>
                            </w:r>
                          </w:p>
                          <w:p w14:paraId="51BF3D70" w14:textId="77777777" w:rsidR="001D13D2" w:rsidRPr="001D13D2" w:rsidRDefault="001D13D2" w:rsidP="001D13D2">
                            <w:pPr>
                              <w:spacing w:after="0" w:line="240" w:lineRule="auto"/>
                              <w:ind w:left="284" w:firstLine="1"/>
                              <w:rPr>
                                <w:rFonts w:ascii="Arial" w:hAnsi="Arial" w:cs="Arial"/>
                                <w:b/>
                                <w:lang w:val="en-GB"/>
                              </w:rPr>
                            </w:pPr>
                            <w:r w:rsidRPr="001D13D2">
                              <w:rPr>
                                <w:rFonts w:ascii="Arial" w:hAnsi="Arial" w:cs="Arial"/>
                                <w:b/>
                                <w:lang w:val="en-GB"/>
                              </w:rPr>
                              <w:t xml:space="preserve">No. </w:t>
                            </w:r>
                            <w:r w:rsidRPr="001D13D2">
                              <w:rPr>
                                <w:rFonts w:ascii="Arial" w:hAnsi="Arial" w:cs="Arial"/>
                                <w:b/>
                                <w:color w:val="auto"/>
                                <w:lang w:val="en-GB"/>
                              </w:rPr>
                              <w:t>[•]</w:t>
                            </w:r>
                          </w:p>
                          <w:p w14:paraId="30A4E321" w14:textId="77777777" w:rsidR="001D13D2" w:rsidRPr="001D13D2" w:rsidRDefault="001D13D2" w:rsidP="001D13D2">
                            <w:pPr>
                              <w:spacing w:after="0" w:line="240" w:lineRule="auto"/>
                              <w:ind w:left="284" w:firstLine="1"/>
                              <w:rPr>
                                <w:rFonts w:ascii="Arial" w:hAnsi="Arial" w:cs="Arial"/>
                                <w:lang w:val="en-GB"/>
                              </w:rPr>
                            </w:pPr>
                          </w:p>
                          <w:p w14:paraId="40AA42FA" w14:textId="77777777" w:rsidR="001D13D2" w:rsidRPr="001D13D2" w:rsidRDefault="001D13D2" w:rsidP="001D13D2">
                            <w:pPr>
                              <w:spacing w:after="0" w:line="240" w:lineRule="auto"/>
                              <w:ind w:left="284" w:firstLine="1"/>
                              <w:rPr>
                                <w:rFonts w:ascii="Arial" w:hAnsi="Arial" w:cs="Arial"/>
                                <w:lang w:val="en-GB"/>
                              </w:rPr>
                            </w:pPr>
                            <w:r w:rsidRPr="001D13D2">
                              <w:rPr>
                                <w:rFonts w:ascii="Arial" w:hAnsi="Arial" w:cs="Arial"/>
                                <w:lang w:val="en-GB"/>
                              </w:rPr>
                              <w:t>(</w:t>
                            </w:r>
                            <w:proofErr w:type="gramStart"/>
                            <w:r w:rsidRPr="001D13D2">
                              <w:rPr>
                                <w:rFonts w:ascii="Arial" w:hAnsi="Arial" w:cs="Arial"/>
                                <w:lang w:val="en-GB"/>
                              </w:rPr>
                              <w:t>hereinafter</w:t>
                            </w:r>
                            <w:proofErr w:type="gramEnd"/>
                            <w:r w:rsidRPr="001D13D2">
                              <w:rPr>
                                <w:rFonts w:ascii="Arial" w:hAnsi="Arial" w:cs="Arial"/>
                                <w:lang w:val="en-GB"/>
                              </w:rPr>
                              <w:t xml:space="preserve">: </w:t>
                            </w:r>
                            <w:r w:rsidRPr="001D13D2">
                              <w:rPr>
                                <w:rFonts w:ascii="Arial" w:hAnsi="Arial" w:cs="Arial"/>
                                <w:b/>
                                <w:lang w:val="en-GB"/>
                              </w:rPr>
                              <w:t>Annex</w:t>
                            </w:r>
                            <w:r w:rsidRPr="001D13D2">
                              <w:rPr>
                                <w:rFonts w:ascii="Arial" w:hAnsi="Arial" w:cs="Arial"/>
                                <w:lang w:val="en-GB"/>
                              </w:rPr>
                              <w:t>)</w:t>
                            </w:r>
                          </w:p>
                          <w:p w14:paraId="5ED8506D" w14:textId="77777777" w:rsidR="001D13D2" w:rsidRPr="001D13D2" w:rsidRDefault="001D13D2" w:rsidP="001D13D2">
                            <w:pPr>
                              <w:spacing w:after="0" w:line="240" w:lineRule="auto"/>
                              <w:ind w:left="284" w:firstLine="1"/>
                              <w:rPr>
                                <w:rFonts w:ascii="Arial" w:hAnsi="Arial" w:cs="Arial"/>
                                <w:lang w:val="en-GB"/>
                              </w:rPr>
                            </w:pPr>
                          </w:p>
                          <w:p w14:paraId="2B925D1C" w14:textId="77777777" w:rsidR="001D13D2" w:rsidRPr="001D13D2" w:rsidRDefault="001D13D2" w:rsidP="001D13D2">
                            <w:pPr>
                              <w:spacing w:after="0" w:line="240" w:lineRule="auto"/>
                              <w:ind w:left="284" w:firstLine="1"/>
                              <w:jc w:val="center"/>
                              <w:rPr>
                                <w:rFonts w:ascii="Arial" w:hAnsi="Arial" w:cs="Arial"/>
                                <w:b/>
                                <w:lang w:val="en-GB"/>
                              </w:rPr>
                            </w:pPr>
                            <w:r w:rsidRPr="001D13D2">
                              <w:rPr>
                                <w:rFonts w:ascii="Arial" w:hAnsi="Arial" w:cs="Arial"/>
                                <w:b/>
                                <w:lang w:val="en-GB"/>
                              </w:rPr>
                              <w:t>Article 1</w:t>
                            </w:r>
                          </w:p>
                          <w:p w14:paraId="290ACA26" w14:textId="77777777" w:rsidR="001D13D2" w:rsidRPr="001D13D2" w:rsidRDefault="001D13D2" w:rsidP="001D13D2">
                            <w:pPr>
                              <w:pStyle w:val="Heading4"/>
                              <w:rPr>
                                <w:rFonts w:ascii="Arial" w:hAnsi="Arial" w:cs="Arial"/>
                                <w:lang w:val="en-GB"/>
                              </w:rPr>
                            </w:pPr>
                            <w:r w:rsidRPr="001D13D2">
                              <w:rPr>
                                <w:rFonts w:ascii="Arial" w:hAnsi="Arial" w:cs="Arial"/>
                                <w:lang w:val="en-GB"/>
                              </w:rPr>
                              <w:t>Parties to the Agreement agree that on _______________ (date) they have signed the Imbalance Responsibility Agreement (</w:t>
                            </w:r>
                            <w:proofErr w:type="spellStart"/>
                            <w:r w:rsidRPr="001D13D2">
                              <w:rPr>
                                <w:rFonts w:ascii="Arial" w:hAnsi="Arial" w:cs="Arial"/>
                                <w:lang w:val="en-GB"/>
                              </w:rPr>
                              <w:t>hereinafer</w:t>
                            </w:r>
                            <w:proofErr w:type="spellEnd"/>
                            <w:r w:rsidRPr="001D13D2">
                              <w:rPr>
                                <w:rFonts w:ascii="Arial" w:hAnsi="Arial" w:cs="Arial"/>
                                <w:lang w:val="en-GB"/>
                              </w:rPr>
                              <w:t xml:space="preserve">: Agreement). </w:t>
                            </w:r>
                          </w:p>
                          <w:p w14:paraId="1DF9D884" w14:textId="77777777" w:rsidR="001D13D2" w:rsidRPr="001D13D2" w:rsidRDefault="001D13D2" w:rsidP="001D13D2">
                            <w:pPr>
                              <w:pStyle w:val="Heading4"/>
                              <w:rPr>
                                <w:rFonts w:ascii="Arial" w:hAnsi="Arial" w:cs="Arial"/>
                                <w:color w:val="auto"/>
                                <w:lang w:val="en-GB"/>
                              </w:rPr>
                            </w:pPr>
                            <w:r w:rsidRPr="001D13D2">
                              <w:rPr>
                                <w:rFonts w:ascii="Arial" w:hAnsi="Arial" w:cs="Arial"/>
                                <w:lang w:val="en-GB"/>
                              </w:rPr>
                              <w:t xml:space="preserve">This Annex is signed pursuant to Article 18 herein for the purpose of harmonisation </w:t>
                            </w:r>
                            <w:proofErr w:type="gramStart"/>
                            <w:r w:rsidRPr="001D13D2">
                              <w:rPr>
                                <w:rFonts w:ascii="Arial" w:hAnsi="Arial" w:cs="Arial"/>
                                <w:lang w:val="en-GB"/>
                              </w:rPr>
                              <w:t xml:space="preserve">of </w:t>
                            </w:r>
                            <w:r w:rsidRPr="001D13D2">
                              <w:rPr>
                                <w:rFonts w:ascii="Arial" w:hAnsi="Arial" w:cs="Arial"/>
                                <w:color w:val="auto"/>
                                <w:lang w:val="en-GB"/>
                              </w:rPr>
                              <w:t xml:space="preserve"> [</w:t>
                            </w:r>
                            <w:proofErr w:type="gramEnd"/>
                            <w:r w:rsidRPr="001D13D2">
                              <w:rPr>
                                <w:rFonts w:ascii="Arial" w:hAnsi="Arial" w:cs="Arial"/>
                                <w:color w:val="auto"/>
                                <w:lang w:val="en-GB"/>
                              </w:rPr>
                              <w:t>•] [•] with the new Electricity Balancing Rules of HOPS from 2019 (hereinafter: Rules 2019).</w:t>
                            </w:r>
                          </w:p>
                          <w:p w14:paraId="14F40916" w14:textId="77777777" w:rsidR="001D13D2" w:rsidRPr="001D13D2" w:rsidRDefault="001D13D2" w:rsidP="001D13D2">
                            <w:pPr>
                              <w:ind w:left="3"/>
                              <w:rPr>
                                <w:rFonts w:ascii="Arial" w:hAnsi="Arial" w:cs="Arial"/>
                                <w:lang w:val="en-GB"/>
                              </w:rPr>
                            </w:pPr>
                            <w:r w:rsidRPr="001D13D2">
                              <w:rPr>
                                <w:rFonts w:ascii="Arial" w:hAnsi="Arial" w:cs="Arial"/>
                                <w:lang w:val="en-GB"/>
                              </w:rPr>
                              <w:t>Article 2</w:t>
                            </w:r>
                          </w:p>
                          <w:p w14:paraId="710D4F41" w14:textId="77777777" w:rsidR="001D13D2" w:rsidRPr="001D13D2" w:rsidRDefault="001D13D2" w:rsidP="001D13D2">
                            <w:pPr>
                              <w:ind w:left="3"/>
                              <w:rPr>
                                <w:rFonts w:ascii="Arial" w:hAnsi="Arial" w:cs="Arial"/>
                                <w:lang w:val="en-GB"/>
                              </w:rPr>
                            </w:pPr>
                            <w:r w:rsidRPr="001D13D2">
                              <w:rPr>
                                <w:rFonts w:ascii="Arial" w:hAnsi="Arial" w:cs="Arial"/>
                                <w:lang w:val="en-GB"/>
                              </w:rPr>
                              <w:t xml:space="preserve">Article 2 </w:t>
                            </w:r>
                            <w:proofErr w:type="gramStart"/>
                            <w:r w:rsidRPr="001D13D2">
                              <w:rPr>
                                <w:rFonts w:ascii="Arial" w:hAnsi="Arial" w:cs="Arial"/>
                                <w:lang w:val="en-GB"/>
                              </w:rPr>
                              <w:t>paragraph</w:t>
                            </w:r>
                            <w:proofErr w:type="gramEnd"/>
                            <w:r w:rsidRPr="001D13D2">
                              <w:rPr>
                                <w:rFonts w:ascii="Arial" w:hAnsi="Arial" w:cs="Arial"/>
                                <w:lang w:val="en-GB"/>
                              </w:rPr>
                              <w:t xml:space="preserve"> 1 shall be amended as follows:</w:t>
                            </w:r>
                          </w:p>
                          <w:p w14:paraId="26A66EA5" w14:textId="77777777" w:rsidR="001D13D2" w:rsidRPr="001D13D2" w:rsidRDefault="001D13D2" w:rsidP="001D13D2">
                            <w:pPr>
                              <w:ind w:left="3"/>
                              <w:rPr>
                                <w:rFonts w:ascii="Arial" w:hAnsi="Arial" w:cs="Arial"/>
                                <w:lang w:val="en-GB"/>
                              </w:rPr>
                            </w:pPr>
                            <w:r w:rsidRPr="001D13D2">
                              <w:rPr>
                                <w:rFonts w:ascii="Arial" w:hAnsi="Arial" w:cs="Arial"/>
                                <w:lang w:val="en-GB"/>
                              </w:rPr>
                              <w:t xml:space="preserve">“1. </w:t>
                            </w:r>
                            <w:proofErr w:type="spellStart"/>
                            <w:r w:rsidRPr="001D13D2">
                              <w:rPr>
                                <w:rFonts w:ascii="Arial" w:hAnsi="Arial" w:cs="Arial"/>
                                <w:lang w:val="en-GB"/>
                              </w:rPr>
                              <w:t>Provisons</w:t>
                            </w:r>
                            <w:proofErr w:type="spellEnd"/>
                            <w:r w:rsidRPr="001D13D2">
                              <w:rPr>
                                <w:rFonts w:ascii="Arial" w:hAnsi="Arial" w:cs="Arial"/>
                                <w:lang w:val="en-GB"/>
                              </w:rPr>
                              <w:t xml:space="preserve"> of the relevant positive regulations: Electricity Market Act (hereinafter: EMA), Electricity Balancing Rules published on HOPS’s web page (hereinafter: Balancing Rules) and Rules of electricity market organisation (hereinafter: Market Rules).  </w:t>
                            </w:r>
                          </w:p>
                          <w:p w14:paraId="59EF777F" w14:textId="77777777" w:rsidR="001D13D2" w:rsidRPr="001D13D2" w:rsidRDefault="001D13D2" w:rsidP="001D13D2">
                            <w:pPr>
                              <w:rPr>
                                <w:rFonts w:ascii="Arial" w:hAnsi="Arial" w:cs="Arial"/>
                              </w:rPr>
                            </w:pPr>
                          </w:p>
                          <w:p w14:paraId="2217EED1" w14:textId="77777777" w:rsidR="0032398E" w:rsidRPr="001D13D2" w:rsidRDefault="0032398E">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pt;margin-top:-.35pt;width:2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NT1QAIAAHoEAAAOAAAAZHJzL2Uyb0RvYy54bWysVN9v2jAQfp+0/8Hy+wiw0lJEqFgrpklV&#10;W4lOfTaOA5Ecn2cbEvbX77MTaNftadqLc74734/vu8v8pq01OyjnKzI5Hw2GnCkjqajMNuffn1ef&#10;ppz5IEwhNBmV86Py/Gbx8cO8sTM1ph3pQjmGIMbPGpvzXQh2lmVe7lQt/ICsMjCW5GoRcHXbrHCi&#10;QfRaZ+Ph8DJryBXWkVTeQ3vXGfkixS9LJcNjWXoVmM45agvpdOncxDNbzMVs64TdVbIvQ/xDFbWo&#10;DJKeQ92JINjeVX+EqivpyFMZBpLqjMqykir1gG5Gw3fdrHfCqtQLwPH2DJP/f2Hlw+HJsaoAd5wZ&#10;UYOiZ9UG9oVaNoroNNbP4LS2cAst1NGz13soY9Nt6er4RTsMduB8PGMbg0kox9PJ1WQIk4RtOp1M&#10;x5OEfvb63DofviqqWRRy7kBewlQc7n1ASrieXGI2T7oqVpXW6RIHRt1qxw4CVOuQisSL37y0YU3O&#10;Lz8jdXxkKD7vImuDBLHZrqkohXbT9p1uqDgCAEfdAHkrVxWKvBc+PAmHiUFj2ILwiKPUhCTUS5zt&#10;yP38mz76g0hYOWswgTn3P/bCKc70NwOKr0cXF3Fk0+VicjXGxb21bN5azL6+JXQOGlFdEqN/0Cex&#10;dFS/YFmWMStMwkjkznk4ibeh2wssm1TLZXLCkFoR7s3ayhg6ghYpeG5fhLM9TwEUP9BpVsXsHV2d&#10;bwf3ch+orBKXEeAO1R53DHiiuF/GuEFv78nr9Zex+AUAAP//AwBQSwMEFAAGAAgAAAAhABDyTxPf&#10;AAAACAEAAA8AAABkcnMvZG93bnJldi54bWxMj81OwzAQhO9IfQdrK3FBrQNpKU3jVAgBlbjR8CNu&#10;brxNIuJ1FLtJeHu2JziOZjTzTbodbSN67HztSMH1PAKBVDhTU6ngLX+a3YHwQZPRjSNU8IMettnk&#10;ItWJcQO9Yr8PpeAS8olWUIXQJlL6okKr/dy1SOwdXWd1YNmV0nR64HLbyJsoupVW18QLlW7xocLi&#10;e3+yCr6uys8XPz6/D/Eybh93fb76MLlSl9PxfgMi4Bj+wnDGZ3TImOngTmS8aBSsGTwomK1AsLtY&#10;nvWBY/F6EYPMUvn/QPYLAAD//wMAUEsBAi0AFAAGAAgAAAAhALaDOJL+AAAA4QEAABMAAAAAAAAA&#10;AAAAAAAAAAAAAFtDb250ZW50X1R5cGVzXS54bWxQSwECLQAUAAYACAAAACEAOP0h/9YAAACUAQAA&#10;CwAAAAAAAAAAAAAAAAAvAQAAX3JlbHMvLnJlbHNQSwECLQAUAAYACAAAACEA9vTU9UACAAB6BAAA&#10;DgAAAAAAAAAAAAAAAAAuAgAAZHJzL2Uyb0RvYy54bWxQSwECLQAUAAYACAAAACEAEPJPE98AAAAI&#10;AQAADwAAAAAAAAAAAAAAAACaBAAAZHJzL2Rvd25yZXYueG1sUEsFBgAAAAAEAAQA8wAAAKYFAAAA&#10;AA==&#10;" fillcolor="white [3201]" stroked="f" strokeweight=".5pt">
                <v:textbox>
                  <w:txbxContent>
                    <w:p w14:paraId="22BC05CF" w14:textId="77777777" w:rsidR="0032398E" w:rsidRPr="001D13D2" w:rsidRDefault="0032398E" w:rsidP="0032398E">
                      <w:pPr>
                        <w:spacing w:after="0" w:line="240" w:lineRule="auto"/>
                        <w:ind w:left="284" w:firstLine="1"/>
                        <w:rPr>
                          <w:rFonts w:ascii="Arial" w:hAnsi="Arial" w:cs="Arial"/>
                          <w:color w:val="auto"/>
                        </w:rPr>
                      </w:pPr>
                      <w:r w:rsidRPr="001D13D2">
                        <w:rPr>
                          <w:rFonts w:ascii="Arial" w:hAnsi="Arial" w:cs="Arial"/>
                          <w:b/>
                          <w:color w:val="auto"/>
                        </w:rPr>
                        <w:t xml:space="preserve">Hrvatski operator prijenosnog sustava d.o.o., </w:t>
                      </w:r>
                      <w:r w:rsidRPr="001D13D2">
                        <w:rPr>
                          <w:rFonts w:ascii="Arial" w:hAnsi="Arial" w:cs="Arial"/>
                          <w:color w:val="auto"/>
                        </w:rPr>
                        <w:t xml:space="preserve">Zagreb, </w:t>
                      </w:r>
                      <w:proofErr w:type="spellStart"/>
                      <w:r w:rsidRPr="001D13D2">
                        <w:rPr>
                          <w:rFonts w:ascii="Arial" w:hAnsi="Arial" w:cs="Arial"/>
                          <w:color w:val="auto"/>
                        </w:rPr>
                        <w:t>Kupska</w:t>
                      </w:r>
                      <w:proofErr w:type="spellEnd"/>
                      <w:r w:rsidRPr="001D13D2">
                        <w:rPr>
                          <w:rFonts w:ascii="Arial" w:hAnsi="Arial" w:cs="Arial"/>
                          <w:color w:val="auto"/>
                        </w:rPr>
                        <w:t xml:space="preserve"> 4, (</w:t>
                      </w:r>
                      <w:proofErr w:type="spellStart"/>
                      <w:r w:rsidRPr="001D13D2">
                        <w:rPr>
                          <w:rFonts w:ascii="Arial" w:hAnsi="Arial" w:cs="Arial"/>
                          <w:color w:val="auto"/>
                        </w:rPr>
                        <w:t>hereinafter</w:t>
                      </w:r>
                      <w:proofErr w:type="spellEnd"/>
                      <w:r w:rsidRPr="001D13D2">
                        <w:rPr>
                          <w:rFonts w:ascii="Arial" w:hAnsi="Arial" w:cs="Arial"/>
                          <w:color w:val="auto"/>
                        </w:rPr>
                        <w:t xml:space="preserve">: </w:t>
                      </w:r>
                      <w:r w:rsidRPr="001D13D2">
                        <w:rPr>
                          <w:rFonts w:ascii="Arial" w:hAnsi="Arial" w:cs="Arial"/>
                          <w:b/>
                          <w:color w:val="auto"/>
                        </w:rPr>
                        <w:t>HOPS</w:t>
                      </w:r>
                      <w:r w:rsidRPr="001D13D2">
                        <w:rPr>
                          <w:rFonts w:ascii="Arial" w:hAnsi="Arial" w:cs="Arial"/>
                          <w:color w:val="auto"/>
                        </w:rPr>
                        <w:t xml:space="preserve">), </w:t>
                      </w:r>
                      <w:proofErr w:type="spellStart"/>
                      <w:r w:rsidRPr="001D13D2">
                        <w:rPr>
                          <w:rFonts w:ascii="Arial" w:hAnsi="Arial" w:cs="Arial"/>
                          <w:color w:val="auto"/>
                        </w:rPr>
                        <w:t>registration</w:t>
                      </w:r>
                      <w:proofErr w:type="spellEnd"/>
                      <w:r w:rsidRPr="001D13D2">
                        <w:rPr>
                          <w:rFonts w:ascii="Arial" w:hAnsi="Arial" w:cs="Arial"/>
                          <w:color w:val="auto"/>
                        </w:rPr>
                        <w:t xml:space="preserve"> </w:t>
                      </w:r>
                      <w:proofErr w:type="spellStart"/>
                      <w:r w:rsidRPr="001D13D2">
                        <w:rPr>
                          <w:rFonts w:ascii="Arial" w:hAnsi="Arial" w:cs="Arial"/>
                          <w:color w:val="auto"/>
                        </w:rPr>
                        <w:t>number</w:t>
                      </w:r>
                      <w:proofErr w:type="spellEnd"/>
                      <w:r w:rsidRPr="001D13D2">
                        <w:rPr>
                          <w:rFonts w:ascii="Arial" w:hAnsi="Arial" w:cs="Arial"/>
                          <w:color w:val="auto"/>
                        </w:rPr>
                        <w:t xml:space="preserve">: 13148821633, </w:t>
                      </w:r>
                      <w:proofErr w:type="spellStart"/>
                      <w:r w:rsidRPr="001D13D2">
                        <w:rPr>
                          <w:rFonts w:ascii="Arial" w:hAnsi="Arial" w:cs="Arial"/>
                          <w:color w:val="auto"/>
                        </w:rPr>
                        <w:t>transactionn</w:t>
                      </w:r>
                      <w:proofErr w:type="spellEnd"/>
                      <w:r w:rsidRPr="001D13D2">
                        <w:rPr>
                          <w:rFonts w:ascii="Arial" w:hAnsi="Arial" w:cs="Arial"/>
                          <w:color w:val="auto"/>
                        </w:rPr>
                        <w:t xml:space="preserve"> </w:t>
                      </w:r>
                      <w:proofErr w:type="spellStart"/>
                      <w:r w:rsidRPr="001D13D2">
                        <w:rPr>
                          <w:rFonts w:ascii="Arial" w:hAnsi="Arial" w:cs="Arial"/>
                          <w:color w:val="auto"/>
                        </w:rPr>
                        <w:t>account</w:t>
                      </w:r>
                      <w:proofErr w:type="spellEnd"/>
                      <w:r w:rsidRPr="001D13D2">
                        <w:rPr>
                          <w:rFonts w:ascii="Arial" w:hAnsi="Arial" w:cs="Arial"/>
                          <w:color w:val="auto"/>
                        </w:rPr>
                        <w:t xml:space="preserve"> IBAN: HR97 2340 0091 1101 7745 1 </w:t>
                      </w:r>
                      <w:proofErr w:type="spellStart"/>
                      <w:r w:rsidRPr="001D13D2">
                        <w:rPr>
                          <w:rFonts w:ascii="Arial" w:hAnsi="Arial" w:cs="Arial"/>
                          <w:color w:val="auto"/>
                        </w:rPr>
                        <w:t>with</w:t>
                      </w:r>
                      <w:proofErr w:type="spellEnd"/>
                      <w:r w:rsidRPr="001D13D2">
                        <w:rPr>
                          <w:rFonts w:ascii="Arial" w:hAnsi="Arial" w:cs="Arial"/>
                          <w:color w:val="auto"/>
                        </w:rPr>
                        <w:t xml:space="preserve"> Privredna banka Zagreb </w:t>
                      </w:r>
                      <w:proofErr w:type="spellStart"/>
                      <w:r w:rsidRPr="001D13D2">
                        <w:rPr>
                          <w:rFonts w:ascii="Arial" w:hAnsi="Arial" w:cs="Arial"/>
                          <w:color w:val="auto"/>
                        </w:rPr>
                        <w:t>represented</w:t>
                      </w:r>
                      <w:proofErr w:type="spellEnd"/>
                      <w:r w:rsidRPr="001D13D2">
                        <w:rPr>
                          <w:rFonts w:ascii="Arial" w:hAnsi="Arial" w:cs="Arial"/>
                          <w:color w:val="auto"/>
                        </w:rPr>
                        <w:t xml:space="preserve"> </w:t>
                      </w:r>
                      <w:proofErr w:type="spellStart"/>
                      <w:r w:rsidRPr="001D13D2">
                        <w:rPr>
                          <w:rFonts w:ascii="Arial" w:hAnsi="Arial" w:cs="Arial"/>
                          <w:color w:val="auto"/>
                        </w:rPr>
                        <w:t>by</w:t>
                      </w:r>
                      <w:proofErr w:type="spellEnd"/>
                      <w:r w:rsidRPr="001D13D2">
                        <w:rPr>
                          <w:rFonts w:ascii="Arial" w:hAnsi="Arial" w:cs="Arial"/>
                          <w:color w:val="auto"/>
                        </w:rPr>
                        <w:t xml:space="preserve"> dr. Tomislav Plavšić </w:t>
                      </w:r>
                      <w:proofErr w:type="spellStart"/>
                      <w:r w:rsidRPr="001D13D2">
                        <w:rPr>
                          <w:rFonts w:ascii="Arial" w:hAnsi="Arial" w:cs="Arial"/>
                          <w:color w:val="auto"/>
                        </w:rPr>
                        <w:t>Ph.D</w:t>
                      </w:r>
                      <w:proofErr w:type="spellEnd"/>
                      <w:r w:rsidRPr="001D13D2">
                        <w:rPr>
                          <w:rFonts w:ascii="Arial" w:hAnsi="Arial" w:cs="Arial"/>
                          <w:color w:val="auto"/>
                        </w:rPr>
                        <w:t xml:space="preserve">, </w:t>
                      </w:r>
                      <w:proofErr w:type="spellStart"/>
                      <w:r w:rsidRPr="001D13D2">
                        <w:rPr>
                          <w:rFonts w:ascii="Arial" w:hAnsi="Arial" w:cs="Arial"/>
                          <w:color w:val="auto"/>
                        </w:rPr>
                        <w:t>hereinafter</w:t>
                      </w:r>
                      <w:proofErr w:type="spellEnd"/>
                      <w:r w:rsidRPr="001D13D2">
                        <w:rPr>
                          <w:rFonts w:ascii="Arial" w:hAnsi="Arial" w:cs="Arial"/>
                          <w:color w:val="auto"/>
                        </w:rPr>
                        <w:t xml:space="preserve"> </w:t>
                      </w:r>
                      <w:proofErr w:type="spellStart"/>
                      <w:r w:rsidRPr="001D13D2">
                        <w:rPr>
                          <w:rFonts w:ascii="Arial" w:hAnsi="Arial" w:cs="Arial"/>
                          <w:color w:val="auto"/>
                        </w:rPr>
                        <w:t>President</w:t>
                      </w:r>
                      <w:proofErr w:type="spellEnd"/>
                      <w:r w:rsidRPr="001D13D2">
                        <w:rPr>
                          <w:rFonts w:ascii="Arial" w:hAnsi="Arial" w:cs="Arial"/>
                          <w:color w:val="auto"/>
                        </w:rPr>
                        <w:t xml:space="preserve"> </w:t>
                      </w:r>
                      <w:proofErr w:type="spellStart"/>
                      <w:r w:rsidRPr="001D13D2">
                        <w:rPr>
                          <w:rFonts w:ascii="Arial" w:hAnsi="Arial" w:cs="Arial"/>
                          <w:color w:val="auto"/>
                        </w:rPr>
                        <w:t>of</w:t>
                      </w:r>
                      <w:proofErr w:type="spellEnd"/>
                      <w:r w:rsidRPr="001D13D2">
                        <w:rPr>
                          <w:rFonts w:ascii="Arial" w:hAnsi="Arial" w:cs="Arial"/>
                          <w:color w:val="auto"/>
                        </w:rPr>
                        <w:t xml:space="preserve"> </w:t>
                      </w:r>
                      <w:proofErr w:type="spellStart"/>
                      <w:r w:rsidRPr="001D13D2">
                        <w:rPr>
                          <w:rFonts w:ascii="Arial" w:hAnsi="Arial" w:cs="Arial"/>
                          <w:color w:val="auto"/>
                        </w:rPr>
                        <w:t>the</w:t>
                      </w:r>
                      <w:proofErr w:type="spellEnd"/>
                      <w:r w:rsidRPr="001D13D2">
                        <w:rPr>
                          <w:rFonts w:ascii="Arial" w:hAnsi="Arial" w:cs="Arial"/>
                          <w:color w:val="auto"/>
                        </w:rPr>
                        <w:t xml:space="preserve"> Management Bord</w:t>
                      </w:r>
                    </w:p>
                    <w:p w14:paraId="22378CE6" w14:textId="77777777" w:rsidR="0032398E" w:rsidRPr="001D13D2" w:rsidRDefault="0032398E" w:rsidP="0032398E">
                      <w:pPr>
                        <w:spacing w:after="0" w:line="240" w:lineRule="auto"/>
                        <w:ind w:left="284" w:firstLine="1"/>
                        <w:rPr>
                          <w:rFonts w:ascii="Arial" w:hAnsi="Arial" w:cs="Arial"/>
                        </w:rPr>
                      </w:pPr>
                    </w:p>
                    <w:p w14:paraId="48251DF5" w14:textId="77777777" w:rsidR="0032398E" w:rsidRPr="001D13D2" w:rsidRDefault="0032398E" w:rsidP="0032398E">
                      <w:pPr>
                        <w:spacing w:after="0" w:line="240" w:lineRule="auto"/>
                        <w:ind w:left="284" w:firstLine="1"/>
                        <w:rPr>
                          <w:rFonts w:ascii="Arial" w:hAnsi="Arial" w:cs="Arial"/>
                        </w:rPr>
                      </w:pPr>
                      <w:proofErr w:type="spellStart"/>
                      <w:r w:rsidRPr="001D13D2">
                        <w:rPr>
                          <w:rFonts w:ascii="Arial" w:hAnsi="Arial" w:cs="Arial"/>
                        </w:rPr>
                        <w:t>And</w:t>
                      </w:r>
                      <w:proofErr w:type="spellEnd"/>
                    </w:p>
                    <w:p w14:paraId="52FB2801" w14:textId="77777777" w:rsidR="0032398E" w:rsidRPr="001D13D2" w:rsidRDefault="0032398E" w:rsidP="0032398E">
                      <w:pPr>
                        <w:spacing w:after="0" w:line="240" w:lineRule="auto"/>
                        <w:ind w:left="284" w:firstLine="1"/>
                        <w:rPr>
                          <w:rFonts w:ascii="Arial" w:hAnsi="Arial" w:cs="Arial"/>
                        </w:rPr>
                      </w:pPr>
                    </w:p>
                    <w:p w14:paraId="083A8CB4" w14:textId="33C8190E" w:rsidR="0032398E" w:rsidRPr="001D13D2" w:rsidRDefault="0032398E" w:rsidP="0032398E">
                      <w:pPr>
                        <w:spacing w:after="0" w:line="240" w:lineRule="auto"/>
                        <w:ind w:left="284" w:firstLine="1"/>
                        <w:rPr>
                          <w:rFonts w:ascii="Arial" w:hAnsi="Arial" w:cs="Arial"/>
                          <w:color w:val="auto"/>
                        </w:rPr>
                      </w:pPr>
                      <w:r w:rsidRPr="00DB127D">
                        <w:rPr>
                          <w:rFonts w:ascii="Arial" w:hAnsi="Arial" w:cs="Arial"/>
                          <w:b/>
                          <w:color w:val="auto"/>
                          <w:highlight w:val="yellow"/>
                        </w:rPr>
                        <w:t xml:space="preserve">[•], </w:t>
                      </w:r>
                      <w:r w:rsidRPr="00DB127D">
                        <w:rPr>
                          <w:rFonts w:ascii="Arial" w:hAnsi="Arial" w:cs="Arial"/>
                          <w:color w:val="auto"/>
                          <w:highlight w:val="yellow"/>
                        </w:rPr>
                        <w:t>[•],[•],</w:t>
                      </w:r>
                      <w:r w:rsidRPr="001D13D2">
                        <w:rPr>
                          <w:rFonts w:ascii="Arial" w:hAnsi="Arial" w:cs="Arial"/>
                          <w:color w:val="auto"/>
                        </w:rPr>
                        <w:t xml:space="preserve"> (</w:t>
                      </w:r>
                      <w:proofErr w:type="spellStart"/>
                      <w:r w:rsidRPr="001D13D2">
                        <w:rPr>
                          <w:rFonts w:ascii="Arial" w:hAnsi="Arial" w:cs="Arial"/>
                          <w:color w:val="auto"/>
                        </w:rPr>
                        <w:t>hereinafter</w:t>
                      </w:r>
                      <w:proofErr w:type="spellEnd"/>
                      <w:r w:rsidRPr="001D13D2">
                        <w:rPr>
                          <w:rFonts w:ascii="Arial" w:hAnsi="Arial" w:cs="Arial"/>
                          <w:color w:val="auto"/>
                        </w:rPr>
                        <w:t xml:space="preserve">: </w:t>
                      </w:r>
                      <w:proofErr w:type="spellStart"/>
                      <w:r w:rsidR="00697A77">
                        <w:rPr>
                          <w:rFonts w:ascii="Arial" w:hAnsi="Arial" w:cs="Arial"/>
                          <w:b/>
                          <w:color w:val="auto"/>
                        </w:rPr>
                        <w:t>Balancing</w:t>
                      </w:r>
                      <w:proofErr w:type="spellEnd"/>
                      <w:r w:rsidR="00697A77">
                        <w:rPr>
                          <w:rFonts w:ascii="Arial" w:hAnsi="Arial" w:cs="Arial"/>
                          <w:b/>
                          <w:color w:val="auto"/>
                        </w:rPr>
                        <w:t xml:space="preserve"> </w:t>
                      </w:r>
                      <w:proofErr w:type="spellStart"/>
                      <w:r w:rsidR="00697A77">
                        <w:rPr>
                          <w:rFonts w:ascii="Arial" w:hAnsi="Arial" w:cs="Arial"/>
                          <w:b/>
                          <w:color w:val="auto"/>
                        </w:rPr>
                        <w:t>group</w:t>
                      </w:r>
                      <w:proofErr w:type="spellEnd"/>
                      <w:r w:rsidR="00697A77">
                        <w:rPr>
                          <w:rFonts w:ascii="Arial" w:hAnsi="Arial" w:cs="Arial"/>
                          <w:b/>
                          <w:color w:val="auto"/>
                        </w:rPr>
                        <w:t xml:space="preserve"> </w:t>
                      </w:r>
                      <w:proofErr w:type="spellStart"/>
                      <w:r w:rsidR="00697A77">
                        <w:rPr>
                          <w:rFonts w:ascii="Arial" w:hAnsi="Arial" w:cs="Arial"/>
                          <w:b/>
                          <w:color w:val="auto"/>
                        </w:rPr>
                        <w:t>manager</w:t>
                      </w:r>
                      <w:proofErr w:type="spellEnd"/>
                      <w:r w:rsidRPr="001D13D2">
                        <w:rPr>
                          <w:rFonts w:ascii="Arial" w:hAnsi="Arial" w:cs="Arial"/>
                          <w:color w:val="auto"/>
                        </w:rPr>
                        <w:t xml:space="preserve">), EIC CODE: </w:t>
                      </w:r>
                      <w:r w:rsidRPr="00DB127D">
                        <w:rPr>
                          <w:rFonts w:ascii="Arial" w:hAnsi="Arial" w:cs="Arial"/>
                          <w:color w:val="auto"/>
                          <w:highlight w:val="yellow"/>
                        </w:rPr>
                        <w:t>[•]</w:t>
                      </w:r>
                      <w:r w:rsidRPr="001D13D2">
                        <w:rPr>
                          <w:rFonts w:ascii="Arial" w:hAnsi="Arial" w:cs="Arial"/>
                          <w:color w:val="auto"/>
                        </w:rPr>
                        <w:t xml:space="preserve">, </w:t>
                      </w:r>
                      <w:proofErr w:type="spellStart"/>
                      <w:r w:rsidRPr="001D13D2">
                        <w:rPr>
                          <w:rFonts w:ascii="Arial" w:hAnsi="Arial" w:cs="Arial"/>
                          <w:color w:val="auto"/>
                        </w:rPr>
                        <w:t>registration</w:t>
                      </w:r>
                      <w:proofErr w:type="spellEnd"/>
                      <w:r w:rsidRPr="001D13D2">
                        <w:rPr>
                          <w:rFonts w:ascii="Arial" w:hAnsi="Arial" w:cs="Arial"/>
                          <w:color w:val="auto"/>
                        </w:rPr>
                        <w:t xml:space="preserve"> </w:t>
                      </w:r>
                      <w:proofErr w:type="spellStart"/>
                      <w:r w:rsidRPr="001D13D2">
                        <w:rPr>
                          <w:rFonts w:ascii="Arial" w:hAnsi="Arial" w:cs="Arial"/>
                          <w:color w:val="auto"/>
                        </w:rPr>
                        <w:t>number</w:t>
                      </w:r>
                      <w:proofErr w:type="spellEnd"/>
                      <w:r w:rsidRPr="001D13D2">
                        <w:rPr>
                          <w:rFonts w:ascii="Arial" w:hAnsi="Arial" w:cs="Arial"/>
                          <w:color w:val="auto"/>
                        </w:rPr>
                        <w:t xml:space="preserve">: </w:t>
                      </w:r>
                      <w:r w:rsidRPr="00DB127D">
                        <w:rPr>
                          <w:rFonts w:ascii="Arial" w:hAnsi="Arial" w:cs="Arial"/>
                          <w:color w:val="auto"/>
                          <w:highlight w:val="yellow"/>
                        </w:rPr>
                        <w:t>[•]</w:t>
                      </w:r>
                      <w:r w:rsidRPr="001D13D2">
                        <w:rPr>
                          <w:rFonts w:ascii="Arial" w:hAnsi="Arial" w:cs="Arial"/>
                          <w:color w:val="auto"/>
                        </w:rPr>
                        <w:t xml:space="preserve">, </w:t>
                      </w:r>
                      <w:proofErr w:type="spellStart"/>
                      <w:r w:rsidRPr="001D13D2">
                        <w:rPr>
                          <w:rFonts w:ascii="Arial" w:hAnsi="Arial" w:cs="Arial"/>
                          <w:color w:val="auto"/>
                        </w:rPr>
                        <w:t>transaction</w:t>
                      </w:r>
                      <w:proofErr w:type="spellEnd"/>
                      <w:r w:rsidRPr="001D13D2">
                        <w:rPr>
                          <w:rFonts w:ascii="Arial" w:hAnsi="Arial" w:cs="Arial"/>
                          <w:color w:val="auto"/>
                        </w:rPr>
                        <w:t xml:space="preserve"> </w:t>
                      </w:r>
                      <w:proofErr w:type="spellStart"/>
                      <w:r w:rsidRPr="001D13D2">
                        <w:rPr>
                          <w:rFonts w:ascii="Arial" w:hAnsi="Arial" w:cs="Arial"/>
                          <w:color w:val="auto"/>
                        </w:rPr>
                        <w:t>account</w:t>
                      </w:r>
                      <w:proofErr w:type="spellEnd"/>
                      <w:r w:rsidRPr="001D13D2">
                        <w:rPr>
                          <w:rFonts w:ascii="Arial" w:hAnsi="Arial" w:cs="Arial"/>
                          <w:color w:val="auto"/>
                        </w:rPr>
                        <w:t xml:space="preserve"> IBAN </w:t>
                      </w:r>
                      <w:r w:rsidRPr="00DB127D">
                        <w:rPr>
                          <w:rFonts w:ascii="Arial" w:hAnsi="Arial" w:cs="Arial"/>
                          <w:color w:val="auto"/>
                          <w:highlight w:val="yellow"/>
                        </w:rPr>
                        <w:t>[•]</w:t>
                      </w:r>
                      <w:r w:rsidRPr="001D13D2">
                        <w:rPr>
                          <w:rFonts w:ascii="Arial" w:hAnsi="Arial" w:cs="Arial"/>
                          <w:color w:val="auto"/>
                        </w:rPr>
                        <w:t xml:space="preserve"> </w:t>
                      </w:r>
                      <w:proofErr w:type="spellStart"/>
                      <w:r w:rsidRPr="001D13D2">
                        <w:rPr>
                          <w:rFonts w:ascii="Arial" w:hAnsi="Arial" w:cs="Arial"/>
                          <w:color w:val="auto"/>
                        </w:rPr>
                        <w:t>with</w:t>
                      </w:r>
                      <w:proofErr w:type="spellEnd"/>
                      <w:r w:rsidRPr="001D13D2">
                        <w:rPr>
                          <w:rFonts w:ascii="Arial" w:hAnsi="Arial" w:cs="Arial"/>
                          <w:color w:val="auto"/>
                        </w:rPr>
                        <w:t xml:space="preserve"> </w:t>
                      </w:r>
                      <w:proofErr w:type="spellStart"/>
                      <w:r w:rsidRPr="001D13D2">
                        <w:rPr>
                          <w:rFonts w:ascii="Arial" w:hAnsi="Arial" w:cs="Arial"/>
                          <w:color w:val="auto"/>
                        </w:rPr>
                        <w:t>the</w:t>
                      </w:r>
                      <w:proofErr w:type="spellEnd"/>
                      <w:r w:rsidRPr="001D13D2">
                        <w:rPr>
                          <w:rFonts w:ascii="Arial" w:hAnsi="Arial" w:cs="Arial"/>
                          <w:color w:val="auto"/>
                        </w:rPr>
                        <w:t xml:space="preserve"> </w:t>
                      </w:r>
                      <w:r w:rsidRPr="00DB127D">
                        <w:rPr>
                          <w:rFonts w:ascii="Arial" w:hAnsi="Arial" w:cs="Arial"/>
                          <w:color w:val="auto"/>
                          <w:highlight w:val="yellow"/>
                        </w:rPr>
                        <w:t>[•]</w:t>
                      </w:r>
                      <w:r w:rsidRPr="001D13D2">
                        <w:rPr>
                          <w:rFonts w:ascii="Arial" w:hAnsi="Arial" w:cs="Arial"/>
                          <w:color w:val="auto"/>
                        </w:rPr>
                        <w:t xml:space="preserve"> Bank, </w:t>
                      </w:r>
                      <w:proofErr w:type="spellStart"/>
                      <w:r w:rsidRPr="001D13D2">
                        <w:rPr>
                          <w:rFonts w:ascii="Arial" w:hAnsi="Arial" w:cs="Arial"/>
                          <w:color w:val="auto"/>
                        </w:rPr>
                        <w:t>an</w:t>
                      </w:r>
                      <w:proofErr w:type="spellEnd"/>
                      <w:r w:rsidRPr="001D13D2">
                        <w:rPr>
                          <w:rFonts w:ascii="Arial" w:hAnsi="Arial" w:cs="Arial"/>
                          <w:color w:val="auto"/>
                        </w:rPr>
                        <w:t xml:space="preserve"> energy </w:t>
                      </w:r>
                      <w:proofErr w:type="spellStart"/>
                      <w:r w:rsidRPr="001D13D2">
                        <w:rPr>
                          <w:rFonts w:ascii="Arial" w:hAnsi="Arial" w:cs="Arial"/>
                          <w:color w:val="auto"/>
                        </w:rPr>
                        <w:t>undertaking</w:t>
                      </w:r>
                      <w:proofErr w:type="spellEnd"/>
                      <w:r w:rsidRPr="001D13D2">
                        <w:rPr>
                          <w:rFonts w:ascii="Arial" w:hAnsi="Arial" w:cs="Arial"/>
                          <w:color w:val="auto"/>
                        </w:rPr>
                        <w:t xml:space="preserve"> </w:t>
                      </w:r>
                      <w:proofErr w:type="spellStart"/>
                      <w:r w:rsidRPr="001D13D2">
                        <w:rPr>
                          <w:rFonts w:ascii="Arial" w:hAnsi="Arial" w:cs="Arial"/>
                          <w:color w:val="auto"/>
                        </w:rPr>
                        <w:t>with</w:t>
                      </w:r>
                      <w:proofErr w:type="spellEnd"/>
                      <w:r w:rsidRPr="001D13D2">
                        <w:rPr>
                          <w:rFonts w:ascii="Arial" w:hAnsi="Arial" w:cs="Arial"/>
                          <w:color w:val="auto"/>
                        </w:rPr>
                        <w:t xml:space="preserve"> a </w:t>
                      </w:r>
                      <w:proofErr w:type="spellStart"/>
                      <w:r w:rsidRPr="001D13D2">
                        <w:rPr>
                          <w:rFonts w:ascii="Arial" w:hAnsi="Arial" w:cs="Arial"/>
                          <w:color w:val="auto"/>
                        </w:rPr>
                        <w:t>valid</w:t>
                      </w:r>
                      <w:proofErr w:type="spellEnd"/>
                      <w:r w:rsidRPr="001D13D2">
                        <w:rPr>
                          <w:rFonts w:ascii="Arial" w:hAnsi="Arial" w:cs="Arial"/>
                          <w:color w:val="auto"/>
                        </w:rPr>
                        <w:t xml:space="preserve"> </w:t>
                      </w:r>
                      <w:proofErr w:type="spellStart"/>
                      <w:r w:rsidRPr="001D13D2">
                        <w:rPr>
                          <w:rFonts w:ascii="Arial" w:hAnsi="Arial" w:cs="Arial"/>
                          <w:color w:val="auto"/>
                        </w:rPr>
                        <w:t>License</w:t>
                      </w:r>
                      <w:proofErr w:type="spellEnd"/>
                      <w:r w:rsidRPr="001D13D2">
                        <w:rPr>
                          <w:rFonts w:ascii="Arial" w:hAnsi="Arial" w:cs="Arial"/>
                          <w:color w:val="auto"/>
                        </w:rPr>
                        <w:t xml:space="preserve"> for </w:t>
                      </w:r>
                      <w:proofErr w:type="spellStart"/>
                      <w:r w:rsidRPr="001D13D2">
                        <w:rPr>
                          <w:rFonts w:ascii="Arial" w:hAnsi="Arial" w:cs="Arial"/>
                          <w:color w:val="auto"/>
                        </w:rPr>
                        <w:t>performing</w:t>
                      </w:r>
                      <w:proofErr w:type="spellEnd"/>
                      <w:r w:rsidRPr="001D13D2">
                        <w:rPr>
                          <w:rFonts w:ascii="Arial" w:hAnsi="Arial" w:cs="Arial"/>
                          <w:color w:val="auto"/>
                        </w:rPr>
                        <w:t xml:space="preserve"> energy </w:t>
                      </w:r>
                      <w:proofErr w:type="spellStart"/>
                      <w:r w:rsidRPr="001D13D2">
                        <w:rPr>
                          <w:rFonts w:ascii="Arial" w:hAnsi="Arial" w:cs="Arial"/>
                          <w:color w:val="auto"/>
                        </w:rPr>
                        <w:t>activities</w:t>
                      </w:r>
                      <w:proofErr w:type="spellEnd"/>
                      <w:r w:rsidRPr="001D13D2">
                        <w:rPr>
                          <w:rFonts w:ascii="Arial" w:hAnsi="Arial" w:cs="Arial"/>
                          <w:color w:val="auto"/>
                        </w:rPr>
                        <w:t xml:space="preserve">, </w:t>
                      </w:r>
                      <w:proofErr w:type="spellStart"/>
                      <w:r w:rsidRPr="001D13D2">
                        <w:rPr>
                          <w:rFonts w:ascii="Arial" w:hAnsi="Arial" w:cs="Arial"/>
                          <w:color w:val="auto"/>
                        </w:rPr>
                        <w:t>represented</w:t>
                      </w:r>
                      <w:proofErr w:type="spellEnd"/>
                      <w:r w:rsidRPr="001D13D2">
                        <w:rPr>
                          <w:rFonts w:ascii="Arial" w:hAnsi="Arial" w:cs="Arial"/>
                          <w:color w:val="auto"/>
                        </w:rPr>
                        <w:t xml:space="preserve"> </w:t>
                      </w:r>
                      <w:proofErr w:type="spellStart"/>
                      <w:r w:rsidRPr="001D13D2">
                        <w:rPr>
                          <w:rFonts w:ascii="Arial" w:hAnsi="Arial" w:cs="Arial"/>
                          <w:color w:val="auto"/>
                        </w:rPr>
                        <w:t>by</w:t>
                      </w:r>
                      <w:proofErr w:type="spellEnd"/>
                      <w:r w:rsidRPr="001D13D2">
                        <w:rPr>
                          <w:rFonts w:ascii="Arial" w:hAnsi="Arial" w:cs="Arial"/>
                          <w:color w:val="auto"/>
                        </w:rPr>
                        <w:t xml:space="preserve"> </w:t>
                      </w:r>
                      <w:r w:rsidRPr="00DB127D">
                        <w:rPr>
                          <w:rFonts w:ascii="Arial" w:hAnsi="Arial" w:cs="Arial"/>
                          <w:color w:val="auto"/>
                          <w:highlight w:val="yellow"/>
                        </w:rPr>
                        <w:t>[•]</w:t>
                      </w:r>
                    </w:p>
                    <w:p w14:paraId="49347CCD" w14:textId="77777777" w:rsidR="0032398E" w:rsidRPr="001D13D2" w:rsidRDefault="0032398E" w:rsidP="0032398E">
                      <w:pPr>
                        <w:spacing w:after="0" w:line="240" w:lineRule="auto"/>
                        <w:ind w:left="284" w:firstLine="1"/>
                        <w:rPr>
                          <w:rFonts w:ascii="Arial" w:hAnsi="Arial" w:cs="Arial"/>
                        </w:rPr>
                      </w:pPr>
                    </w:p>
                    <w:p w14:paraId="7DA4B323" w14:textId="77777777" w:rsidR="0032398E" w:rsidRPr="001D13D2" w:rsidRDefault="0032398E" w:rsidP="0032398E">
                      <w:pPr>
                        <w:spacing w:after="0" w:line="240" w:lineRule="auto"/>
                        <w:ind w:left="284" w:firstLine="1"/>
                        <w:rPr>
                          <w:rFonts w:ascii="Arial" w:hAnsi="Arial" w:cs="Arial"/>
                        </w:rPr>
                      </w:pPr>
                      <w:proofErr w:type="spellStart"/>
                      <w:r w:rsidRPr="001D13D2">
                        <w:rPr>
                          <w:rFonts w:ascii="Arial" w:hAnsi="Arial" w:cs="Arial"/>
                        </w:rPr>
                        <w:t>Together</w:t>
                      </w:r>
                      <w:proofErr w:type="spellEnd"/>
                      <w:r w:rsidRPr="001D13D2">
                        <w:rPr>
                          <w:rFonts w:ascii="Arial" w:hAnsi="Arial" w:cs="Arial"/>
                        </w:rPr>
                        <w:t xml:space="preserve"> </w:t>
                      </w:r>
                      <w:proofErr w:type="spellStart"/>
                      <w:r w:rsidRPr="001D13D2">
                        <w:rPr>
                          <w:rFonts w:ascii="Arial" w:hAnsi="Arial" w:cs="Arial"/>
                          <w:b/>
                        </w:rPr>
                        <w:t>parties</w:t>
                      </w:r>
                      <w:proofErr w:type="spellEnd"/>
                      <w:r w:rsidRPr="001D13D2">
                        <w:rPr>
                          <w:rFonts w:ascii="Arial" w:hAnsi="Arial" w:cs="Arial"/>
                          <w:b/>
                        </w:rPr>
                        <w:t xml:space="preserve"> to </w:t>
                      </w:r>
                      <w:proofErr w:type="spellStart"/>
                      <w:r w:rsidRPr="001D13D2">
                        <w:rPr>
                          <w:rFonts w:ascii="Arial" w:hAnsi="Arial" w:cs="Arial"/>
                          <w:b/>
                        </w:rPr>
                        <w:t>the</w:t>
                      </w:r>
                      <w:proofErr w:type="spellEnd"/>
                      <w:r w:rsidRPr="001D13D2">
                        <w:rPr>
                          <w:rFonts w:ascii="Arial" w:hAnsi="Arial" w:cs="Arial"/>
                          <w:b/>
                        </w:rPr>
                        <w:t xml:space="preserve"> </w:t>
                      </w:r>
                      <w:proofErr w:type="spellStart"/>
                      <w:r w:rsidRPr="001D13D2">
                        <w:rPr>
                          <w:rFonts w:ascii="Arial" w:hAnsi="Arial" w:cs="Arial"/>
                          <w:b/>
                        </w:rPr>
                        <w:t>Agreement</w:t>
                      </w:r>
                      <w:proofErr w:type="spellEnd"/>
                    </w:p>
                    <w:p w14:paraId="327950C8" w14:textId="77777777" w:rsidR="0032398E" w:rsidRPr="001D13D2" w:rsidRDefault="0032398E" w:rsidP="0032398E">
                      <w:pPr>
                        <w:spacing w:after="0" w:line="240" w:lineRule="auto"/>
                        <w:ind w:left="284" w:firstLine="1"/>
                        <w:rPr>
                          <w:rFonts w:ascii="Arial" w:hAnsi="Arial" w:cs="Arial"/>
                        </w:rPr>
                      </w:pPr>
                    </w:p>
                    <w:p w14:paraId="731CE74A" w14:textId="77777777" w:rsidR="0032398E" w:rsidRPr="001D13D2" w:rsidRDefault="0032398E" w:rsidP="0032398E">
                      <w:pPr>
                        <w:spacing w:after="0" w:line="240" w:lineRule="auto"/>
                        <w:ind w:left="284" w:firstLine="1"/>
                        <w:rPr>
                          <w:rFonts w:ascii="Arial" w:hAnsi="Arial" w:cs="Arial"/>
                          <w:lang w:val="en-GB"/>
                        </w:rPr>
                      </w:pPr>
                      <w:r w:rsidRPr="001D13D2">
                        <w:rPr>
                          <w:rFonts w:ascii="Arial" w:hAnsi="Arial" w:cs="Arial"/>
                          <w:lang w:val="en-GB"/>
                        </w:rPr>
                        <w:t>Have signed the following</w:t>
                      </w:r>
                    </w:p>
                    <w:p w14:paraId="36E1EB88" w14:textId="77777777" w:rsidR="0032398E" w:rsidRPr="001D13D2" w:rsidRDefault="0032398E" w:rsidP="0032398E">
                      <w:pPr>
                        <w:spacing w:after="0" w:line="240" w:lineRule="auto"/>
                        <w:ind w:left="284" w:firstLine="1"/>
                        <w:rPr>
                          <w:rFonts w:ascii="Arial" w:hAnsi="Arial" w:cs="Arial"/>
                          <w:lang w:val="en-GB"/>
                        </w:rPr>
                      </w:pPr>
                    </w:p>
                    <w:p w14:paraId="14159EBE" w14:textId="77777777" w:rsidR="0032398E" w:rsidRPr="001D13D2" w:rsidRDefault="0032398E" w:rsidP="0032398E">
                      <w:pPr>
                        <w:spacing w:after="0" w:line="240" w:lineRule="auto"/>
                        <w:ind w:left="284" w:firstLine="1"/>
                        <w:rPr>
                          <w:rFonts w:ascii="Arial" w:hAnsi="Arial" w:cs="Arial"/>
                          <w:b/>
                          <w:lang w:val="en-GB"/>
                        </w:rPr>
                      </w:pPr>
                      <w:r w:rsidRPr="001D13D2">
                        <w:rPr>
                          <w:rFonts w:ascii="Arial" w:hAnsi="Arial" w:cs="Arial"/>
                          <w:b/>
                          <w:lang w:val="en-GB"/>
                        </w:rPr>
                        <w:t>ANNEX TO THE IMBALANCE RESPOSIBILITY AGREEMENT</w:t>
                      </w:r>
                    </w:p>
                    <w:p w14:paraId="1C77ACCD" w14:textId="77777777" w:rsidR="0032398E" w:rsidRPr="001D13D2" w:rsidRDefault="0032398E" w:rsidP="0032398E">
                      <w:pPr>
                        <w:spacing w:after="0" w:line="240" w:lineRule="auto"/>
                        <w:ind w:left="284" w:firstLine="1"/>
                        <w:rPr>
                          <w:rFonts w:ascii="Arial" w:hAnsi="Arial" w:cs="Arial"/>
                          <w:b/>
                          <w:lang w:val="en-GB"/>
                        </w:rPr>
                      </w:pPr>
                      <w:r w:rsidRPr="001D13D2">
                        <w:rPr>
                          <w:rFonts w:ascii="Arial" w:hAnsi="Arial" w:cs="Arial"/>
                          <w:b/>
                          <w:lang w:val="en-GB"/>
                        </w:rPr>
                        <w:t xml:space="preserve">No. </w:t>
                      </w:r>
                      <w:r w:rsidRPr="001D13D2">
                        <w:rPr>
                          <w:rFonts w:ascii="Arial" w:hAnsi="Arial" w:cs="Arial"/>
                          <w:b/>
                          <w:color w:val="auto"/>
                          <w:lang w:val="en-GB"/>
                        </w:rPr>
                        <w:t>[•]</w:t>
                      </w:r>
                    </w:p>
                    <w:p w14:paraId="362CFCC8" w14:textId="77777777" w:rsidR="0032398E" w:rsidRPr="001D13D2" w:rsidRDefault="0032398E" w:rsidP="0032398E">
                      <w:pPr>
                        <w:spacing w:after="0" w:line="240" w:lineRule="auto"/>
                        <w:ind w:left="284" w:firstLine="1"/>
                        <w:rPr>
                          <w:rFonts w:ascii="Arial" w:hAnsi="Arial" w:cs="Arial"/>
                          <w:lang w:val="en-GB"/>
                        </w:rPr>
                      </w:pPr>
                    </w:p>
                    <w:p w14:paraId="76EA42FE" w14:textId="77777777" w:rsidR="0032398E" w:rsidRPr="001D13D2" w:rsidRDefault="0032398E" w:rsidP="0032398E">
                      <w:pPr>
                        <w:spacing w:after="0" w:line="240" w:lineRule="auto"/>
                        <w:ind w:left="284" w:firstLine="1"/>
                        <w:rPr>
                          <w:rFonts w:ascii="Arial" w:hAnsi="Arial" w:cs="Arial"/>
                          <w:lang w:val="en-GB"/>
                        </w:rPr>
                      </w:pPr>
                      <w:r w:rsidRPr="001D13D2">
                        <w:rPr>
                          <w:rFonts w:ascii="Arial" w:hAnsi="Arial" w:cs="Arial"/>
                          <w:lang w:val="en-GB"/>
                        </w:rPr>
                        <w:t>(</w:t>
                      </w:r>
                      <w:proofErr w:type="gramStart"/>
                      <w:r w:rsidRPr="001D13D2">
                        <w:rPr>
                          <w:rFonts w:ascii="Arial" w:hAnsi="Arial" w:cs="Arial"/>
                          <w:lang w:val="en-GB"/>
                        </w:rPr>
                        <w:t>hereinafter</w:t>
                      </w:r>
                      <w:proofErr w:type="gramEnd"/>
                      <w:r w:rsidRPr="001D13D2">
                        <w:rPr>
                          <w:rFonts w:ascii="Arial" w:hAnsi="Arial" w:cs="Arial"/>
                          <w:lang w:val="en-GB"/>
                        </w:rPr>
                        <w:t xml:space="preserve">: </w:t>
                      </w:r>
                      <w:r w:rsidRPr="001D13D2">
                        <w:rPr>
                          <w:rFonts w:ascii="Arial" w:hAnsi="Arial" w:cs="Arial"/>
                          <w:b/>
                          <w:lang w:val="en-GB"/>
                        </w:rPr>
                        <w:t>Annex</w:t>
                      </w:r>
                      <w:r w:rsidRPr="001D13D2">
                        <w:rPr>
                          <w:rFonts w:ascii="Arial" w:hAnsi="Arial" w:cs="Arial"/>
                          <w:lang w:val="en-GB"/>
                        </w:rPr>
                        <w:t>)</w:t>
                      </w:r>
                    </w:p>
                    <w:p w14:paraId="14190F46" w14:textId="77777777" w:rsidR="0032398E" w:rsidRPr="001D13D2" w:rsidRDefault="0032398E" w:rsidP="0032398E">
                      <w:pPr>
                        <w:spacing w:after="0" w:line="240" w:lineRule="auto"/>
                        <w:ind w:left="284" w:firstLine="1"/>
                        <w:rPr>
                          <w:rFonts w:ascii="Arial" w:hAnsi="Arial" w:cs="Arial"/>
                          <w:lang w:val="en-GB"/>
                        </w:rPr>
                      </w:pPr>
                    </w:p>
                    <w:p w14:paraId="206BB3CB" w14:textId="77777777" w:rsidR="0032398E" w:rsidRPr="001D13D2" w:rsidRDefault="0032398E" w:rsidP="0032398E">
                      <w:pPr>
                        <w:spacing w:after="0" w:line="240" w:lineRule="auto"/>
                        <w:ind w:left="284" w:firstLine="1"/>
                        <w:jc w:val="center"/>
                        <w:rPr>
                          <w:rFonts w:ascii="Arial" w:hAnsi="Arial" w:cs="Arial"/>
                          <w:b/>
                          <w:lang w:val="en-GB"/>
                        </w:rPr>
                      </w:pPr>
                      <w:r w:rsidRPr="001D13D2">
                        <w:rPr>
                          <w:rFonts w:ascii="Arial" w:hAnsi="Arial" w:cs="Arial"/>
                          <w:b/>
                          <w:lang w:val="en-GB"/>
                        </w:rPr>
                        <w:t>Article 1</w:t>
                      </w:r>
                    </w:p>
                    <w:p w14:paraId="5EDD3189" w14:textId="77E668C2" w:rsidR="0032398E" w:rsidRPr="001D13D2" w:rsidRDefault="0032398E" w:rsidP="0032398E">
                      <w:pPr>
                        <w:pStyle w:val="Heading4"/>
                        <w:rPr>
                          <w:rFonts w:ascii="Arial" w:hAnsi="Arial" w:cs="Arial"/>
                          <w:lang w:val="en-GB"/>
                        </w:rPr>
                      </w:pPr>
                      <w:r w:rsidRPr="001D13D2">
                        <w:rPr>
                          <w:rFonts w:ascii="Arial" w:hAnsi="Arial" w:cs="Arial"/>
                          <w:lang w:val="en-GB"/>
                        </w:rPr>
                        <w:t xml:space="preserve">Parties to the Agreement agree that on </w:t>
                      </w:r>
                      <w:r w:rsidR="009476C6">
                        <w:rPr>
                          <w:rFonts w:ascii="Arial" w:hAnsi="Arial" w:cs="Arial"/>
                          <w:highlight w:val="yellow"/>
                          <w:lang w:val="en-GB"/>
                        </w:rPr>
                        <w:t>_______</w:t>
                      </w:r>
                      <w:r w:rsidRPr="001D13D2">
                        <w:rPr>
                          <w:rFonts w:ascii="Arial" w:hAnsi="Arial" w:cs="Arial"/>
                          <w:lang w:val="en-GB"/>
                        </w:rPr>
                        <w:t xml:space="preserve"> (date) they have signed the Imbalance Responsibility Agreement </w:t>
                      </w:r>
                      <w:r w:rsidR="00DB127D">
                        <w:rPr>
                          <w:rFonts w:ascii="Arial" w:hAnsi="Arial" w:cs="Arial"/>
                          <w:lang w:val="en-GB"/>
                        </w:rPr>
                        <w:t xml:space="preserve">number </w:t>
                      </w:r>
                      <w:r w:rsidR="009476C6">
                        <w:rPr>
                          <w:rFonts w:ascii="Arial" w:hAnsi="Arial" w:cs="Arial"/>
                          <w:highlight w:val="yellow"/>
                          <w:lang w:val="en-GB"/>
                        </w:rPr>
                        <w:t>____</w:t>
                      </w:r>
                      <w:r w:rsidR="009476C6">
                        <w:rPr>
                          <w:rFonts w:ascii="Arial" w:hAnsi="Arial" w:cs="Arial"/>
                          <w:lang w:val="en-GB"/>
                        </w:rPr>
                        <w:t xml:space="preserve"> </w:t>
                      </w:r>
                      <w:r w:rsidRPr="001D13D2">
                        <w:rPr>
                          <w:rFonts w:ascii="Arial" w:hAnsi="Arial" w:cs="Arial"/>
                          <w:lang w:val="en-GB"/>
                        </w:rPr>
                        <w:t>(</w:t>
                      </w:r>
                      <w:proofErr w:type="spellStart"/>
                      <w:r w:rsidRPr="001D13D2">
                        <w:rPr>
                          <w:rFonts w:ascii="Arial" w:hAnsi="Arial" w:cs="Arial"/>
                          <w:lang w:val="en-GB"/>
                        </w:rPr>
                        <w:t>hereinafer</w:t>
                      </w:r>
                      <w:proofErr w:type="spellEnd"/>
                      <w:r w:rsidRPr="001D13D2">
                        <w:rPr>
                          <w:rFonts w:ascii="Arial" w:hAnsi="Arial" w:cs="Arial"/>
                          <w:lang w:val="en-GB"/>
                        </w:rPr>
                        <w:t xml:space="preserve">: Agreement). </w:t>
                      </w:r>
                    </w:p>
                    <w:p w14:paraId="66C236D9" w14:textId="6330816C" w:rsidR="0032398E" w:rsidRPr="001D13D2" w:rsidRDefault="0032398E" w:rsidP="0032398E">
                      <w:pPr>
                        <w:pStyle w:val="Heading4"/>
                        <w:rPr>
                          <w:rFonts w:ascii="Arial" w:hAnsi="Arial" w:cs="Arial"/>
                          <w:color w:val="auto"/>
                          <w:lang w:val="en-GB"/>
                        </w:rPr>
                      </w:pPr>
                      <w:r w:rsidRPr="001D13D2">
                        <w:rPr>
                          <w:rFonts w:ascii="Arial" w:hAnsi="Arial" w:cs="Arial"/>
                          <w:lang w:val="en-GB"/>
                        </w:rPr>
                        <w:t xml:space="preserve">This Annex is signed pursuant to Article 18 herein for the purpose of harmonisation of </w:t>
                      </w:r>
                      <w:bookmarkStart w:id="1" w:name="_GoBack"/>
                      <w:bookmarkEnd w:id="1"/>
                      <w:r w:rsidRPr="001D13D2">
                        <w:rPr>
                          <w:rFonts w:ascii="Arial" w:hAnsi="Arial" w:cs="Arial"/>
                          <w:color w:val="auto"/>
                          <w:lang w:val="en-GB"/>
                        </w:rPr>
                        <w:t>with the new Electricity Balancing Rules of HOPS from 2019 (hereinafter: Rules 2019).</w:t>
                      </w:r>
                    </w:p>
                    <w:p w14:paraId="43BF1A1E" w14:textId="77777777" w:rsidR="0032398E" w:rsidRPr="001D13D2" w:rsidRDefault="0032398E" w:rsidP="0032398E">
                      <w:pPr>
                        <w:ind w:left="3"/>
                        <w:rPr>
                          <w:rFonts w:ascii="Arial" w:hAnsi="Arial" w:cs="Arial"/>
                          <w:lang w:val="en-GB"/>
                        </w:rPr>
                      </w:pPr>
                      <w:r w:rsidRPr="001D13D2">
                        <w:rPr>
                          <w:rFonts w:ascii="Arial" w:hAnsi="Arial" w:cs="Arial"/>
                          <w:lang w:val="en-GB"/>
                        </w:rPr>
                        <w:t>Article 2</w:t>
                      </w:r>
                    </w:p>
                    <w:p w14:paraId="1559D156" w14:textId="77777777" w:rsidR="0032398E" w:rsidRPr="001D13D2" w:rsidRDefault="0032398E" w:rsidP="0032398E">
                      <w:pPr>
                        <w:ind w:left="3"/>
                        <w:rPr>
                          <w:rFonts w:ascii="Arial" w:hAnsi="Arial" w:cs="Arial"/>
                          <w:lang w:val="en-GB"/>
                        </w:rPr>
                      </w:pPr>
                      <w:r w:rsidRPr="001D13D2">
                        <w:rPr>
                          <w:rFonts w:ascii="Arial" w:hAnsi="Arial" w:cs="Arial"/>
                          <w:lang w:val="en-GB"/>
                        </w:rPr>
                        <w:t xml:space="preserve">Article 2 </w:t>
                      </w:r>
                      <w:proofErr w:type="gramStart"/>
                      <w:r w:rsidRPr="001D13D2">
                        <w:rPr>
                          <w:rFonts w:ascii="Arial" w:hAnsi="Arial" w:cs="Arial"/>
                          <w:lang w:val="en-GB"/>
                        </w:rPr>
                        <w:t>paragraph</w:t>
                      </w:r>
                      <w:proofErr w:type="gramEnd"/>
                      <w:r w:rsidRPr="001D13D2">
                        <w:rPr>
                          <w:rFonts w:ascii="Arial" w:hAnsi="Arial" w:cs="Arial"/>
                          <w:lang w:val="en-GB"/>
                        </w:rPr>
                        <w:t xml:space="preserve"> 1 shall be amended as follows:</w:t>
                      </w:r>
                    </w:p>
                    <w:p w14:paraId="31C07AF4" w14:textId="77777777" w:rsidR="0032398E" w:rsidRPr="001D13D2" w:rsidRDefault="0032398E" w:rsidP="0032398E">
                      <w:pPr>
                        <w:ind w:left="3"/>
                        <w:rPr>
                          <w:rFonts w:ascii="Arial" w:hAnsi="Arial" w:cs="Arial"/>
                          <w:lang w:val="en-GB"/>
                        </w:rPr>
                      </w:pPr>
                      <w:r w:rsidRPr="001D13D2">
                        <w:rPr>
                          <w:rFonts w:ascii="Arial" w:hAnsi="Arial" w:cs="Arial"/>
                          <w:lang w:val="en-GB"/>
                        </w:rPr>
                        <w:t xml:space="preserve">“1. </w:t>
                      </w:r>
                      <w:proofErr w:type="spellStart"/>
                      <w:r w:rsidRPr="001D13D2">
                        <w:rPr>
                          <w:rFonts w:ascii="Arial" w:hAnsi="Arial" w:cs="Arial"/>
                          <w:lang w:val="en-GB"/>
                        </w:rPr>
                        <w:t>Provisons</w:t>
                      </w:r>
                      <w:proofErr w:type="spellEnd"/>
                      <w:r w:rsidRPr="001D13D2">
                        <w:rPr>
                          <w:rFonts w:ascii="Arial" w:hAnsi="Arial" w:cs="Arial"/>
                          <w:lang w:val="en-GB"/>
                        </w:rPr>
                        <w:t xml:space="preserve"> of the relevant positive regulations: Electricity Market Act (hereinafter: EMA), Electricity Balancing Rules published on HOPS’s web page (hereinafter: Balancing Rules) and Rules of electricity market organisation (hereinafter: Market Rules).  </w:t>
                      </w:r>
                    </w:p>
                    <w:p w14:paraId="4039AAA6" w14:textId="77777777" w:rsidR="0032398E" w:rsidRPr="001D13D2" w:rsidRDefault="0032398E" w:rsidP="0032398E">
                      <w:pPr>
                        <w:rPr>
                          <w:rFonts w:ascii="Arial" w:hAnsi="Arial" w:cs="Arial"/>
                        </w:rPr>
                      </w:pPr>
                    </w:p>
                    <w:p w14:paraId="0D150258" w14:textId="77777777" w:rsidR="001D13D2" w:rsidRPr="001D13D2" w:rsidRDefault="001D13D2" w:rsidP="001D13D2">
                      <w:pPr>
                        <w:spacing w:after="0" w:line="240" w:lineRule="auto"/>
                        <w:ind w:left="284" w:firstLine="1"/>
                        <w:rPr>
                          <w:rFonts w:ascii="Arial" w:hAnsi="Arial" w:cs="Arial"/>
                          <w:color w:val="auto"/>
                        </w:rPr>
                      </w:pPr>
                      <w:r w:rsidRPr="001D13D2">
                        <w:rPr>
                          <w:rFonts w:ascii="Arial" w:hAnsi="Arial" w:cs="Arial"/>
                          <w:b/>
                          <w:color w:val="auto"/>
                        </w:rPr>
                        <w:t xml:space="preserve">Hrvatski operator prijenosnog sustava d.o.o., </w:t>
                      </w:r>
                      <w:r w:rsidRPr="001D13D2">
                        <w:rPr>
                          <w:rFonts w:ascii="Arial" w:hAnsi="Arial" w:cs="Arial"/>
                          <w:color w:val="auto"/>
                        </w:rPr>
                        <w:t xml:space="preserve">Zagreb, </w:t>
                      </w:r>
                      <w:proofErr w:type="spellStart"/>
                      <w:r w:rsidRPr="001D13D2">
                        <w:rPr>
                          <w:rFonts w:ascii="Arial" w:hAnsi="Arial" w:cs="Arial"/>
                          <w:color w:val="auto"/>
                        </w:rPr>
                        <w:t>Kupska</w:t>
                      </w:r>
                      <w:proofErr w:type="spellEnd"/>
                      <w:r w:rsidRPr="001D13D2">
                        <w:rPr>
                          <w:rFonts w:ascii="Arial" w:hAnsi="Arial" w:cs="Arial"/>
                          <w:color w:val="auto"/>
                        </w:rPr>
                        <w:t xml:space="preserve"> 4, (</w:t>
                      </w:r>
                      <w:proofErr w:type="spellStart"/>
                      <w:r w:rsidRPr="001D13D2">
                        <w:rPr>
                          <w:rFonts w:ascii="Arial" w:hAnsi="Arial" w:cs="Arial"/>
                          <w:color w:val="auto"/>
                        </w:rPr>
                        <w:t>hereinafter</w:t>
                      </w:r>
                      <w:proofErr w:type="spellEnd"/>
                      <w:r w:rsidRPr="001D13D2">
                        <w:rPr>
                          <w:rFonts w:ascii="Arial" w:hAnsi="Arial" w:cs="Arial"/>
                          <w:color w:val="auto"/>
                        </w:rPr>
                        <w:t xml:space="preserve">: </w:t>
                      </w:r>
                      <w:r w:rsidRPr="001D13D2">
                        <w:rPr>
                          <w:rFonts w:ascii="Arial" w:hAnsi="Arial" w:cs="Arial"/>
                          <w:b/>
                          <w:color w:val="auto"/>
                        </w:rPr>
                        <w:t>HOPS</w:t>
                      </w:r>
                      <w:r w:rsidRPr="001D13D2">
                        <w:rPr>
                          <w:rFonts w:ascii="Arial" w:hAnsi="Arial" w:cs="Arial"/>
                          <w:color w:val="auto"/>
                        </w:rPr>
                        <w:t xml:space="preserve">), </w:t>
                      </w:r>
                      <w:proofErr w:type="spellStart"/>
                      <w:r w:rsidRPr="001D13D2">
                        <w:rPr>
                          <w:rFonts w:ascii="Arial" w:hAnsi="Arial" w:cs="Arial"/>
                          <w:color w:val="auto"/>
                        </w:rPr>
                        <w:t>registration</w:t>
                      </w:r>
                      <w:proofErr w:type="spellEnd"/>
                      <w:r w:rsidRPr="001D13D2">
                        <w:rPr>
                          <w:rFonts w:ascii="Arial" w:hAnsi="Arial" w:cs="Arial"/>
                          <w:color w:val="auto"/>
                        </w:rPr>
                        <w:t xml:space="preserve"> </w:t>
                      </w:r>
                      <w:proofErr w:type="spellStart"/>
                      <w:r w:rsidRPr="001D13D2">
                        <w:rPr>
                          <w:rFonts w:ascii="Arial" w:hAnsi="Arial" w:cs="Arial"/>
                          <w:color w:val="auto"/>
                        </w:rPr>
                        <w:t>number</w:t>
                      </w:r>
                      <w:proofErr w:type="spellEnd"/>
                      <w:r w:rsidRPr="001D13D2">
                        <w:rPr>
                          <w:rFonts w:ascii="Arial" w:hAnsi="Arial" w:cs="Arial"/>
                          <w:color w:val="auto"/>
                        </w:rPr>
                        <w:t xml:space="preserve">: 13148821633, </w:t>
                      </w:r>
                      <w:proofErr w:type="spellStart"/>
                      <w:r w:rsidRPr="001D13D2">
                        <w:rPr>
                          <w:rFonts w:ascii="Arial" w:hAnsi="Arial" w:cs="Arial"/>
                          <w:color w:val="auto"/>
                        </w:rPr>
                        <w:t>transactionn</w:t>
                      </w:r>
                      <w:proofErr w:type="spellEnd"/>
                      <w:r w:rsidRPr="001D13D2">
                        <w:rPr>
                          <w:rFonts w:ascii="Arial" w:hAnsi="Arial" w:cs="Arial"/>
                          <w:color w:val="auto"/>
                        </w:rPr>
                        <w:t xml:space="preserve"> </w:t>
                      </w:r>
                      <w:proofErr w:type="spellStart"/>
                      <w:r w:rsidRPr="001D13D2">
                        <w:rPr>
                          <w:rFonts w:ascii="Arial" w:hAnsi="Arial" w:cs="Arial"/>
                          <w:color w:val="auto"/>
                        </w:rPr>
                        <w:t>account</w:t>
                      </w:r>
                      <w:proofErr w:type="spellEnd"/>
                      <w:r w:rsidRPr="001D13D2">
                        <w:rPr>
                          <w:rFonts w:ascii="Arial" w:hAnsi="Arial" w:cs="Arial"/>
                          <w:color w:val="auto"/>
                        </w:rPr>
                        <w:t xml:space="preserve"> IBAN: HR97 2340 0091 1101 7745 1 </w:t>
                      </w:r>
                      <w:proofErr w:type="spellStart"/>
                      <w:r w:rsidRPr="001D13D2">
                        <w:rPr>
                          <w:rFonts w:ascii="Arial" w:hAnsi="Arial" w:cs="Arial"/>
                          <w:color w:val="auto"/>
                        </w:rPr>
                        <w:t>with</w:t>
                      </w:r>
                      <w:proofErr w:type="spellEnd"/>
                      <w:r w:rsidRPr="001D13D2">
                        <w:rPr>
                          <w:rFonts w:ascii="Arial" w:hAnsi="Arial" w:cs="Arial"/>
                          <w:color w:val="auto"/>
                        </w:rPr>
                        <w:t xml:space="preserve"> Privredna banka Zagreb </w:t>
                      </w:r>
                      <w:proofErr w:type="spellStart"/>
                      <w:r w:rsidRPr="001D13D2">
                        <w:rPr>
                          <w:rFonts w:ascii="Arial" w:hAnsi="Arial" w:cs="Arial"/>
                          <w:color w:val="auto"/>
                        </w:rPr>
                        <w:t>represented</w:t>
                      </w:r>
                      <w:proofErr w:type="spellEnd"/>
                      <w:r w:rsidRPr="001D13D2">
                        <w:rPr>
                          <w:rFonts w:ascii="Arial" w:hAnsi="Arial" w:cs="Arial"/>
                          <w:color w:val="auto"/>
                        </w:rPr>
                        <w:t xml:space="preserve"> </w:t>
                      </w:r>
                      <w:proofErr w:type="spellStart"/>
                      <w:r w:rsidRPr="001D13D2">
                        <w:rPr>
                          <w:rFonts w:ascii="Arial" w:hAnsi="Arial" w:cs="Arial"/>
                          <w:color w:val="auto"/>
                        </w:rPr>
                        <w:t>by</w:t>
                      </w:r>
                      <w:proofErr w:type="spellEnd"/>
                      <w:r w:rsidRPr="001D13D2">
                        <w:rPr>
                          <w:rFonts w:ascii="Arial" w:hAnsi="Arial" w:cs="Arial"/>
                          <w:color w:val="auto"/>
                        </w:rPr>
                        <w:t xml:space="preserve"> dr. Tomislav Plavšić </w:t>
                      </w:r>
                      <w:proofErr w:type="spellStart"/>
                      <w:r w:rsidRPr="001D13D2">
                        <w:rPr>
                          <w:rFonts w:ascii="Arial" w:hAnsi="Arial" w:cs="Arial"/>
                          <w:color w:val="auto"/>
                        </w:rPr>
                        <w:t>Ph.D</w:t>
                      </w:r>
                      <w:proofErr w:type="spellEnd"/>
                      <w:r w:rsidRPr="001D13D2">
                        <w:rPr>
                          <w:rFonts w:ascii="Arial" w:hAnsi="Arial" w:cs="Arial"/>
                          <w:color w:val="auto"/>
                        </w:rPr>
                        <w:t xml:space="preserve">, </w:t>
                      </w:r>
                      <w:proofErr w:type="spellStart"/>
                      <w:r w:rsidRPr="001D13D2">
                        <w:rPr>
                          <w:rFonts w:ascii="Arial" w:hAnsi="Arial" w:cs="Arial"/>
                          <w:color w:val="auto"/>
                        </w:rPr>
                        <w:t>hereinafter</w:t>
                      </w:r>
                      <w:proofErr w:type="spellEnd"/>
                      <w:r w:rsidRPr="001D13D2">
                        <w:rPr>
                          <w:rFonts w:ascii="Arial" w:hAnsi="Arial" w:cs="Arial"/>
                          <w:color w:val="auto"/>
                        </w:rPr>
                        <w:t xml:space="preserve"> </w:t>
                      </w:r>
                      <w:proofErr w:type="spellStart"/>
                      <w:r w:rsidRPr="001D13D2">
                        <w:rPr>
                          <w:rFonts w:ascii="Arial" w:hAnsi="Arial" w:cs="Arial"/>
                          <w:color w:val="auto"/>
                        </w:rPr>
                        <w:t>President</w:t>
                      </w:r>
                      <w:proofErr w:type="spellEnd"/>
                      <w:r w:rsidRPr="001D13D2">
                        <w:rPr>
                          <w:rFonts w:ascii="Arial" w:hAnsi="Arial" w:cs="Arial"/>
                          <w:color w:val="auto"/>
                        </w:rPr>
                        <w:t xml:space="preserve"> </w:t>
                      </w:r>
                      <w:proofErr w:type="spellStart"/>
                      <w:r w:rsidRPr="001D13D2">
                        <w:rPr>
                          <w:rFonts w:ascii="Arial" w:hAnsi="Arial" w:cs="Arial"/>
                          <w:color w:val="auto"/>
                        </w:rPr>
                        <w:t>of</w:t>
                      </w:r>
                      <w:proofErr w:type="spellEnd"/>
                      <w:r w:rsidRPr="001D13D2">
                        <w:rPr>
                          <w:rFonts w:ascii="Arial" w:hAnsi="Arial" w:cs="Arial"/>
                          <w:color w:val="auto"/>
                        </w:rPr>
                        <w:t xml:space="preserve"> </w:t>
                      </w:r>
                      <w:proofErr w:type="spellStart"/>
                      <w:r w:rsidRPr="001D13D2">
                        <w:rPr>
                          <w:rFonts w:ascii="Arial" w:hAnsi="Arial" w:cs="Arial"/>
                          <w:color w:val="auto"/>
                        </w:rPr>
                        <w:t>the</w:t>
                      </w:r>
                      <w:proofErr w:type="spellEnd"/>
                      <w:r w:rsidRPr="001D13D2">
                        <w:rPr>
                          <w:rFonts w:ascii="Arial" w:hAnsi="Arial" w:cs="Arial"/>
                          <w:color w:val="auto"/>
                        </w:rPr>
                        <w:t xml:space="preserve"> Management Bord</w:t>
                      </w:r>
                    </w:p>
                    <w:p w14:paraId="7A07A589" w14:textId="77777777" w:rsidR="001D13D2" w:rsidRPr="001D13D2" w:rsidRDefault="001D13D2" w:rsidP="001D13D2">
                      <w:pPr>
                        <w:spacing w:after="0" w:line="240" w:lineRule="auto"/>
                        <w:ind w:left="284" w:firstLine="1"/>
                        <w:rPr>
                          <w:rFonts w:ascii="Arial" w:hAnsi="Arial" w:cs="Arial"/>
                        </w:rPr>
                      </w:pPr>
                    </w:p>
                    <w:p w14:paraId="1266621F" w14:textId="77777777" w:rsidR="001D13D2" w:rsidRPr="001D13D2" w:rsidRDefault="001D13D2" w:rsidP="001D13D2">
                      <w:pPr>
                        <w:spacing w:after="0" w:line="240" w:lineRule="auto"/>
                        <w:ind w:left="284" w:firstLine="1"/>
                        <w:rPr>
                          <w:rFonts w:ascii="Arial" w:hAnsi="Arial" w:cs="Arial"/>
                        </w:rPr>
                      </w:pPr>
                      <w:proofErr w:type="spellStart"/>
                      <w:r w:rsidRPr="001D13D2">
                        <w:rPr>
                          <w:rFonts w:ascii="Arial" w:hAnsi="Arial" w:cs="Arial"/>
                        </w:rPr>
                        <w:t>And</w:t>
                      </w:r>
                      <w:proofErr w:type="spellEnd"/>
                    </w:p>
                    <w:p w14:paraId="7CCF01B8" w14:textId="77777777" w:rsidR="001D13D2" w:rsidRPr="001D13D2" w:rsidRDefault="001D13D2" w:rsidP="001D13D2">
                      <w:pPr>
                        <w:spacing w:after="0" w:line="240" w:lineRule="auto"/>
                        <w:ind w:left="284" w:firstLine="1"/>
                        <w:rPr>
                          <w:rFonts w:ascii="Arial" w:hAnsi="Arial" w:cs="Arial"/>
                        </w:rPr>
                      </w:pPr>
                    </w:p>
                    <w:p w14:paraId="2C81F478" w14:textId="77777777" w:rsidR="001D13D2" w:rsidRPr="001D13D2" w:rsidRDefault="001D13D2" w:rsidP="001D13D2">
                      <w:pPr>
                        <w:spacing w:after="0" w:line="240" w:lineRule="auto"/>
                        <w:ind w:left="284" w:firstLine="1"/>
                        <w:rPr>
                          <w:rFonts w:ascii="Arial" w:hAnsi="Arial" w:cs="Arial"/>
                          <w:color w:val="auto"/>
                        </w:rPr>
                      </w:pPr>
                      <w:r w:rsidRPr="001D13D2">
                        <w:rPr>
                          <w:rFonts w:ascii="Arial" w:hAnsi="Arial" w:cs="Arial"/>
                          <w:b/>
                          <w:color w:val="auto"/>
                        </w:rPr>
                        <w:t xml:space="preserve">[•], </w:t>
                      </w:r>
                      <w:r w:rsidRPr="001D13D2">
                        <w:rPr>
                          <w:rFonts w:ascii="Arial" w:hAnsi="Arial" w:cs="Arial"/>
                          <w:color w:val="auto"/>
                        </w:rPr>
                        <w:t>[•],[•], (</w:t>
                      </w:r>
                      <w:proofErr w:type="spellStart"/>
                      <w:r w:rsidRPr="001D13D2">
                        <w:rPr>
                          <w:rFonts w:ascii="Arial" w:hAnsi="Arial" w:cs="Arial"/>
                          <w:color w:val="auto"/>
                        </w:rPr>
                        <w:t>hereinafter</w:t>
                      </w:r>
                      <w:proofErr w:type="spellEnd"/>
                      <w:r w:rsidRPr="001D13D2">
                        <w:rPr>
                          <w:rFonts w:ascii="Arial" w:hAnsi="Arial" w:cs="Arial"/>
                          <w:color w:val="auto"/>
                        </w:rPr>
                        <w:t xml:space="preserve">: </w:t>
                      </w:r>
                      <w:r w:rsidRPr="001D13D2">
                        <w:rPr>
                          <w:rFonts w:ascii="Arial" w:hAnsi="Arial" w:cs="Arial"/>
                          <w:b/>
                          <w:color w:val="auto"/>
                        </w:rPr>
                        <w:t>VBG</w:t>
                      </w:r>
                      <w:r w:rsidRPr="001D13D2">
                        <w:rPr>
                          <w:rFonts w:ascii="Arial" w:hAnsi="Arial" w:cs="Arial"/>
                          <w:color w:val="auto"/>
                        </w:rPr>
                        <w:t xml:space="preserve">), EIC CODE: [•], </w:t>
                      </w:r>
                      <w:proofErr w:type="spellStart"/>
                      <w:r w:rsidRPr="001D13D2">
                        <w:rPr>
                          <w:rFonts w:ascii="Arial" w:hAnsi="Arial" w:cs="Arial"/>
                          <w:color w:val="auto"/>
                        </w:rPr>
                        <w:t>registration</w:t>
                      </w:r>
                      <w:proofErr w:type="spellEnd"/>
                      <w:r w:rsidRPr="001D13D2">
                        <w:rPr>
                          <w:rFonts w:ascii="Arial" w:hAnsi="Arial" w:cs="Arial"/>
                          <w:color w:val="auto"/>
                        </w:rPr>
                        <w:t xml:space="preserve"> </w:t>
                      </w:r>
                      <w:proofErr w:type="spellStart"/>
                      <w:r w:rsidRPr="001D13D2">
                        <w:rPr>
                          <w:rFonts w:ascii="Arial" w:hAnsi="Arial" w:cs="Arial"/>
                          <w:color w:val="auto"/>
                        </w:rPr>
                        <w:t>number</w:t>
                      </w:r>
                      <w:proofErr w:type="spellEnd"/>
                      <w:r w:rsidRPr="001D13D2">
                        <w:rPr>
                          <w:rFonts w:ascii="Arial" w:hAnsi="Arial" w:cs="Arial"/>
                          <w:color w:val="auto"/>
                        </w:rPr>
                        <w:t xml:space="preserve">: [•], </w:t>
                      </w:r>
                      <w:proofErr w:type="spellStart"/>
                      <w:r w:rsidRPr="001D13D2">
                        <w:rPr>
                          <w:rFonts w:ascii="Arial" w:hAnsi="Arial" w:cs="Arial"/>
                          <w:color w:val="auto"/>
                        </w:rPr>
                        <w:t>transaction</w:t>
                      </w:r>
                      <w:proofErr w:type="spellEnd"/>
                      <w:r w:rsidRPr="001D13D2">
                        <w:rPr>
                          <w:rFonts w:ascii="Arial" w:hAnsi="Arial" w:cs="Arial"/>
                          <w:color w:val="auto"/>
                        </w:rPr>
                        <w:t xml:space="preserve"> </w:t>
                      </w:r>
                      <w:proofErr w:type="spellStart"/>
                      <w:r w:rsidRPr="001D13D2">
                        <w:rPr>
                          <w:rFonts w:ascii="Arial" w:hAnsi="Arial" w:cs="Arial"/>
                          <w:color w:val="auto"/>
                        </w:rPr>
                        <w:t>account</w:t>
                      </w:r>
                      <w:proofErr w:type="spellEnd"/>
                      <w:r w:rsidRPr="001D13D2">
                        <w:rPr>
                          <w:rFonts w:ascii="Arial" w:hAnsi="Arial" w:cs="Arial"/>
                          <w:color w:val="auto"/>
                        </w:rPr>
                        <w:t xml:space="preserve"> IBAN [•] </w:t>
                      </w:r>
                      <w:proofErr w:type="spellStart"/>
                      <w:r w:rsidRPr="001D13D2">
                        <w:rPr>
                          <w:rFonts w:ascii="Arial" w:hAnsi="Arial" w:cs="Arial"/>
                          <w:color w:val="auto"/>
                        </w:rPr>
                        <w:t>with</w:t>
                      </w:r>
                      <w:proofErr w:type="spellEnd"/>
                      <w:r w:rsidRPr="001D13D2">
                        <w:rPr>
                          <w:rFonts w:ascii="Arial" w:hAnsi="Arial" w:cs="Arial"/>
                          <w:color w:val="auto"/>
                        </w:rPr>
                        <w:t xml:space="preserve"> </w:t>
                      </w:r>
                      <w:proofErr w:type="spellStart"/>
                      <w:r w:rsidRPr="001D13D2">
                        <w:rPr>
                          <w:rFonts w:ascii="Arial" w:hAnsi="Arial" w:cs="Arial"/>
                          <w:color w:val="auto"/>
                        </w:rPr>
                        <w:t>the</w:t>
                      </w:r>
                      <w:proofErr w:type="spellEnd"/>
                      <w:r w:rsidRPr="001D13D2">
                        <w:rPr>
                          <w:rFonts w:ascii="Arial" w:hAnsi="Arial" w:cs="Arial"/>
                          <w:color w:val="auto"/>
                        </w:rPr>
                        <w:t xml:space="preserve"> [•] Bank, </w:t>
                      </w:r>
                      <w:proofErr w:type="spellStart"/>
                      <w:r w:rsidRPr="001D13D2">
                        <w:rPr>
                          <w:rFonts w:ascii="Arial" w:hAnsi="Arial" w:cs="Arial"/>
                          <w:color w:val="auto"/>
                        </w:rPr>
                        <w:t>an</w:t>
                      </w:r>
                      <w:proofErr w:type="spellEnd"/>
                      <w:r w:rsidRPr="001D13D2">
                        <w:rPr>
                          <w:rFonts w:ascii="Arial" w:hAnsi="Arial" w:cs="Arial"/>
                          <w:color w:val="auto"/>
                        </w:rPr>
                        <w:t xml:space="preserve"> energy </w:t>
                      </w:r>
                      <w:proofErr w:type="spellStart"/>
                      <w:r w:rsidRPr="001D13D2">
                        <w:rPr>
                          <w:rFonts w:ascii="Arial" w:hAnsi="Arial" w:cs="Arial"/>
                          <w:color w:val="auto"/>
                        </w:rPr>
                        <w:t>undertaking</w:t>
                      </w:r>
                      <w:proofErr w:type="spellEnd"/>
                      <w:r w:rsidRPr="001D13D2">
                        <w:rPr>
                          <w:rFonts w:ascii="Arial" w:hAnsi="Arial" w:cs="Arial"/>
                          <w:color w:val="auto"/>
                        </w:rPr>
                        <w:t xml:space="preserve"> </w:t>
                      </w:r>
                      <w:proofErr w:type="spellStart"/>
                      <w:r w:rsidRPr="001D13D2">
                        <w:rPr>
                          <w:rFonts w:ascii="Arial" w:hAnsi="Arial" w:cs="Arial"/>
                          <w:color w:val="auto"/>
                        </w:rPr>
                        <w:t>with</w:t>
                      </w:r>
                      <w:proofErr w:type="spellEnd"/>
                      <w:r w:rsidRPr="001D13D2">
                        <w:rPr>
                          <w:rFonts w:ascii="Arial" w:hAnsi="Arial" w:cs="Arial"/>
                          <w:color w:val="auto"/>
                        </w:rPr>
                        <w:t xml:space="preserve"> a </w:t>
                      </w:r>
                      <w:proofErr w:type="spellStart"/>
                      <w:r w:rsidRPr="001D13D2">
                        <w:rPr>
                          <w:rFonts w:ascii="Arial" w:hAnsi="Arial" w:cs="Arial"/>
                          <w:color w:val="auto"/>
                        </w:rPr>
                        <w:t>valid</w:t>
                      </w:r>
                      <w:proofErr w:type="spellEnd"/>
                      <w:r w:rsidRPr="001D13D2">
                        <w:rPr>
                          <w:rFonts w:ascii="Arial" w:hAnsi="Arial" w:cs="Arial"/>
                          <w:color w:val="auto"/>
                        </w:rPr>
                        <w:t xml:space="preserve"> </w:t>
                      </w:r>
                      <w:proofErr w:type="spellStart"/>
                      <w:r w:rsidRPr="001D13D2">
                        <w:rPr>
                          <w:rFonts w:ascii="Arial" w:hAnsi="Arial" w:cs="Arial"/>
                          <w:color w:val="auto"/>
                        </w:rPr>
                        <w:t>License</w:t>
                      </w:r>
                      <w:proofErr w:type="spellEnd"/>
                      <w:r w:rsidRPr="001D13D2">
                        <w:rPr>
                          <w:rFonts w:ascii="Arial" w:hAnsi="Arial" w:cs="Arial"/>
                          <w:color w:val="auto"/>
                        </w:rPr>
                        <w:t xml:space="preserve"> for </w:t>
                      </w:r>
                      <w:proofErr w:type="spellStart"/>
                      <w:r w:rsidRPr="001D13D2">
                        <w:rPr>
                          <w:rFonts w:ascii="Arial" w:hAnsi="Arial" w:cs="Arial"/>
                          <w:color w:val="auto"/>
                        </w:rPr>
                        <w:t>performing</w:t>
                      </w:r>
                      <w:proofErr w:type="spellEnd"/>
                      <w:r w:rsidRPr="001D13D2">
                        <w:rPr>
                          <w:rFonts w:ascii="Arial" w:hAnsi="Arial" w:cs="Arial"/>
                          <w:color w:val="auto"/>
                        </w:rPr>
                        <w:t xml:space="preserve"> energy </w:t>
                      </w:r>
                      <w:proofErr w:type="spellStart"/>
                      <w:r w:rsidRPr="001D13D2">
                        <w:rPr>
                          <w:rFonts w:ascii="Arial" w:hAnsi="Arial" w:cs="Arial"/>
                          <w:color w:val="auto"/>
                        </w:rPr>
                        <w:t>activities</w:t>
                      </w:r>
                      <w:proofErr w:type="spellEnd"/>
                      <w:r w:rsidRPr="001D13D2">
                        <w:rPr>
                          <w:rFonts w:ascii="Arial" w:hAnsi="Arial" w:cs="Arial"/>
                          <w:color w:val="auto"/>
                        </w:rPr>
                        <w:t xml:space="preserve">, </w:t>
                      </w:r>
                      <w:proofErr w:type="spellStart"/>
                      <w:r w:rsidRPr="001D13D2">
                        <w:rPr>
                          <w:rFonts w:ascii="Arial" w:hAnsi="Arial" w:cs="Arial"/>
                          <w:color w:val="auto"/>
                        </w:rPr>
                        <w:t>represented</w:t>
                      </w:r>
                      <w:proofErr w:type="spellEnd"/>
                      <w:r w:rsidRPr="001D13D2">
                        <w:rPr>
                          <w:rFonts w:ascii="Arial" w:hAnsi="Arial" w:cs="Arial"/>
                          <w:color w:val="auto"/>
                        </w:rPr>
                        <w:t xml:space="preserve"> </w:t>
                      </w:r>
                      <w:proofErr w:type="spellStart"/>
                      <w:r w:rsidRPr="001D13D2">
                        <w:rPr>
                          <w:rFonts w:ascii="Arial" w:hAnsi="Arial" w:cs="Arial"/>
                          <w:color w:val="auto"/>
                        </w:rPr>
                        <w:t>by</w:t>
                      </w:r>
                      <w:proofErr w:type="spellEnd"/>
                      <w:r w:rsidRPr="001D13D2">
                        <w:rPr>
                          <w:rFonts w:ascii="Arial" w:hAnsi="Arial" w:cs="Arial"/>
                          <w:color w:val="auto"/>
                        </w:rPr>
                        <w:t xml:space="preserve"> [•]</w:t>
                      </w:r>
                    </w:p>
                    <w:p w14:paraId="108C668E" w14:textId="77777777" w:rsidR="001D13D2" w:rsidRPr="001D13D2" w:rsidRDefault="001D13D2" w:rsidP="001D13D2">
                      <w:pPr>
                        <w:spacing w:after="0" w:line="240" w:lineRule="auto"/>
                        <w:ind w:left="284" w:firstLine="1"/>
                        <w:rPr>
                          <w:rFonts w:ascii="Arial" w:hAnsi="Arial" w:cs="Arial"/>
                        </w:rPr>
                      </w:pPr>
                    </w:p>
                    <w:p w14:paraId="75470995" w14:textId="77777777" w:rsidR="001D13D2" w:rsidRPr="001D13D2" w:rsidRDefault="001D13D2" w:rsidP="001D13D2">
                      <w:pPr>
                        <w:spacing w:after="0" w:line="240" w:lineRule="auto"/>
                        <w:ind w:left="284" w:firstLine="1"/>
                        <w:rPr>
                          <w:rFonts w:ascii="Arial" w:hAnsi="Arial" w:cs="Arial"/>
                        </w:rPr>
                      </w:pPr>
                      <w:proofErr w:type="spellStart"/>
                      <w:r w:rsidRPr="001D13D2">
                        <w:rPr>
                          <w:rFonts w:ascii="Arial" w:hAnsi="Arial" w:cs="Arial"/>
                        </w:rPr>
                        <w:t>Together</w:t>
                      </w:r>
                      <w:proofErr w:type="spellEnd"/>
                      <w:r w:rsidRPr="001D13D2">
                        <w:rPr>
                          <w:rFonts w:ascii="Arial" w:hAnsi="Arial" w:cs="Arial"/>
                        </w:rPr>
                        <w:t xml:space="preserve"> </w:t>
                      </w:r>
                      <w:proofErr w:type="spellStart"/>
                      <w:r w:rsidRPr="001D13D2">
                        <w:rPr>
                          <w:rFonts w:ascii="Arial" w:hAnsi="Arial" w:cs="Arial"/>
                          <w:b/>
                        </w:rPr>
                        <w:t>parties</w:t>
                      </w:r>
                      <w:proofErr w:type="spellEnd"/>
                      <w:r w:rsidRPr="001D13D2">
                        <w:rPr>
                          <w:rFonts w:ascii="Arial" w:hAnsi="Arial" w:cs="Arial"/>
                          <w:b/>
                        </w:rPr>
                        <w:t xml:space="preserve"> to </w:t>
                      </w:r>
                      <w:proofErr w:type="spellStart"/>
                      <w:r w:rsidRPr="001D13D2">
                        <w:rPr>
                          <w:rFonts w:ascii="Arial" w:hAnsi="Arial" w:cs="Arial"/>
                          <w:b/>
                        </w:rPr>
                        <w:t>the</w:t>
                      </w:r>
                      <w:proofErr w:type="spellEnd"/>
                      <w:r w:rsidRPr="001D13D2">
                        <w:rPr>
                          <w:rFonts w:ascii="Arial" w:hAnsi="Arial" w:cs="Arial"/>
                          <w:b/>
                        </w:rPr>
                        <w:t xml:space="preserve"> </w:t>
                      </w:r>
                      <w:proofErr w:type="spellStart"/>
                      <w:r w:rsidRPr="001D13D2">
                        <w:rPr>
                          <w:rFonts w:ascii="Arial" w:hAnsi="Arial" w:cs="Arial"/>
                          <w:b/>
                        </w:rPr>
                        <w:t>Agreement</w:t>
                      </w:r>
                      <w:proofErr w:type="spellEnd"/>
                    </w:p>
                    <w:p w14:paraId="41479B94" w14:textId="77777777" w:rsidR="001D13D2" w:rsidRPr="001D13D2" w:rsidRDefault="001D13D2" w:rsidP="001D13D2">
                      <w:pPr>
                        <w:spacing w:after="0" w:line="240" w:lineRule="auto"/>
                        <w:ind w:left="284" w:firstLine="1"/>
                        <w:rPr>
                          <w:rFonts w:ascii="Arial" w:hAnsi="Arial" w:cs="Arial"/>
                        </w:rPr>
                      </w:pPr>
                    </w:p>
                    <w:p w14:paraId="73285FBE" w14:textId="77777777" w:rsidR="001D13D2" w:rsidRPr="001D13D2" w:rsidRDefault="001D13D2" w:rsidP="001D13D2">
                      <w:pPr>
                        <w:spacing w:after="0" w:line="240" w:lineRule="auto"/>
                        <w:ind w:left="284" w:firstLine="1"/>
                        <w:rPr>
                          <w:rFonts w:ascii="Arial" w:hAnsi="Arial" w:cs="Arial"/>
                          <w:lang w:val="en-GB"/>
                        </w:rPr>
                      </w:pPr>
                      <w:r w:rsidRPr="001D13D2">
                        <w:rPr>
                          <w:rFonts w:ascii="Arial" w:hAnsi="Arial" w:cs="Arial"/>
                          <w:lang w:val="en-GB"/>
                        </w:rPr>
                        <w:t>Have signed the following</w:t>
                      </w:r>
                    </w:p>
                    <w:p w14:paraId="6EEDFA33" w14:textId="77777777" w:rsidR="001D13D2" w:rsidRPr="001D13D2" w:rsidRDefault="001D13D2" w:rsidP="001D13D2">
                      <w:pPr>
                        <w:spacing w:after="0" w:line="240" w:lineRule="auto"/>
                        <w:ind w:left="284" w:firstLine="1"/>
                        <w:rPr>
                          <w:rFonts w:ascii="Arial" w:hAnsi="Arial" w:cs="Arial"/>
                          <w:lang w:val="en-GB"/>
                        </w:rPr>
                      </w:pPr>
                    </w:p>
                    <w:p w14:paraId="3AA4723C" w14:textId="77777777" w:rsidR="001D13D2" w:rsidRPr="001D13D2" w:rsidRDefault="001D13D2" w:rsidP="001D13D2">
                      <w:pPr>
                        <w:spacing w:after="0" w:line="240" w:lineRule="auto"/>
                        <w:ind w:left="284" w:firstLine="1"/>
                        <w:rPr>
                          <w:rFonts w:ascii="Arial" w:hAnsi="Arial" w:cs="Arial"/>
                          <w:b/>
                          <w:lang w:val="en-GB"/>
                        </w:rPr>
                      </w:pPr>
                      <w:r w:rsidRPr="001D13D2">
                        <w:rPr>
                          <w:rFonts w:ascii="Arial" w:hAnsi="Arial" w:cs="Arial"/>
                          <w:b/>
                          <w:lang w:val="en-GB"/>
                        </w:rPr>
                        <w:t>ANNEX TO THE IMBALANCE RESPOSIBILITY AGREEMENT</w:t>
                      </w:r>
                    </w:p>
                    <w:p w14:paraId="51BF3D70" w14:textId="77777777" w:rsidR="001D13D2" w:rsidRPr="001D13D2" w:rsidRDefault="001D13D2" w:rsidP="001D13D2">
                      <w:pPr>
                        <w:spacing w:after="0" w:line="240" w:lineRule="auto"/>
                        <w:ind w:left="284" w:firstLine="1"/>
                        <w:rPr>
                          <w:rFonts w:ascii="Arial" w:hAnsi="Arial" w:cs="Arial"/>
                          <w:b/>
                          <w:lang w:val="en-GB"/>
                        </w:rPr>
                      </w:pPr>
                      <w:r w:rsidRPr="001D13D2">
                        <w:rPr>
                          <w:rFonts w:ascii="Arial" w:hAnsi="Arial" w:cs="Arial"/>
                          <w:b/>
                          <w:lang w:val="en-GB"/>
                        </w:rPr>
                        <w:t xml:space="preserve">No. </w:t>
                      </w:r>
                      <w:r w:rsidRPr="001D13D2">
                        <w:rPr>
                          <w:rFonts w:ascii="Arial" w:hAnsi="Arial" w:cs="Arial"/>
                          <w:b/>
                          <w:color w:val="auto"/>
                          <w:lang w:val="en-GB"/>
                        </w:rPr>
                        <w:t>[•]</w:t>
                      </w:r>
                    </w:p>
                    <w:p w14:paraId="30A4E321" w14:textId="77777777" w:rsidR="001D13D2" w:rsidRPr="001D13D2" w:rsidRDefault="001D13D2" w:rsidP="001D13D2">
                      <w:pPr>
                        <w:spacing w:after="0" w:line="240" w:lineRule="auto"/>
                        <w:ind w:left="284" w:firstLine="1"/>
                        <w:rPr>
                          <w:rFonts w:ascii="Arial" w:hAnsi="Arial" w:cs="Arial"/>
                          <w:lang w:val="en-GB"/>
                        </w:rPr>
                      </w:pPr>
                    </w:p>
                    <w:p w14:paraId="40AA42FA" w14:textId="77777777" w:rsidR="001D13D2" w:rsidRPr="001D13D2" w:rsidRDefault="001D13D2" w:rsidP="001D13D2">
                      <w:pPr>
                        <w:spacing w:after="0" w:line="240" w:lineRule="auto"/>
                        <w:ind w:left="284" w:firstLine="1"/>
                        <w:rPr>
                          <w:rFonts w:ascii="Arial" w:hAnsi="Arial" w:cs="Arial"/>
                          <w:lang w:val="en-GB"/>
                        </w:rPr>
                      </w:pPr>
                      <w:r w:rsidRPr="001D13D2">
                        <w:rPr>
                          <w:rFonts w:ascii="Arial" w:hAnsi="Arial" w:cs="Arial"/>
                          <w:lang w:val="en-GB"/>
                        </w:rPr>
                        <w:t>(</w:t>
                      </w:r>
                      <w:proofErr w:type="gramStart"/>
                      <w:r w:rsidRPr="001D13D2">
                        <w:rPr>
                          <w:rFonts w:ascii="Arial" w:hAnsi="Arial" w:cs="Arial"/>
                          <w:lang w:val="en-GB"/>
                        </w:rPr>
                        <w:t>hereinafter</w:t>
                      </w:r>
                      <w:proofErr w:type="gramEnd"/>
                      <w:r w:rsidRPr="001D13D2">
                        <w:rPr>
                          <w:rFonts w:ascii="Arial" w:hAnsi="Arial" w:cs="Arial"/>
                          <w:lang w:val="en-GB"/>
                        </w:rPr>
                        <w:t xml:space="preserve">: </w:t>
                      </w:r>
                      <w:r w:rsidRPr="001D13D2">
                        <w:rPr>
                          <w:rFonts w:ascii="Arial" w:hAnsi="Arial" w:cs="Arial"/>
                          <w:b/>
                          <w:lang w:val="en-GB"/>
                        </w:rPr>
                        <w:t>Annex</w:t>
                      </w:r>
                      <w:r w:rsidRPr="001D13D2">
                        <w:rPr>
                          <w:rFonts w:ascii="Arial" w:hAnsi="Arial" w:cs="Arial"/>
                          <w:lang w:val="en-GB"/>
                        </w:rPr>
                        <w:t>)</w:t>
                      </w:r>
                    </w:p>
                    <w:p w14:paraId="5ED8506D" w14:textId="77777777" w:rsidR="001D13D2" w:rsidRPr="001D13D2" w:rsidRDefault="001D13D2" w:rsidP="001D13D2">
                      <w:pPr>
                        <w:spacing w:after="0" w:line="240" w:lineRule="auto"/>
                        <w:ind w:left="284" w:firstLine="1"/>
                        <w:rPr>
                          <w:rFonts w:ascii="Arial" w:hAnsi="Arial" w:cs="Arial"/>
                          <w:lang w:val="en-GB"/>
                        </w:rPr>
                      </w:pPr>
                    </w:p>
                    <w:p w14:paraId="2B925D1C" w14:textId="77777777" w:rsidR="001D13D2" w:rsidRPr="001D13D2" w:rsidRDefault="001D13D2" w:rsidP="001D13D2">
                      <w:pPr>
                        <w:spacing w:after="0" w:line="240" w:lineRule="auto"/>
                        <w:ind w:left="284" w:firstLine="1"/>
                        <w:jc w:val="center"/>
                        <w:rPr>
                          <w:rFonts w:ascii="Arial" w:hAnsi="Arial" w:cs="Arial"/>
                          <w:b/>
                          <w:lang w:val="en-GB"/>
                        </w:rPr>
                      </w:pPr>
                      <w:r w:rsidRPr="001D13D2">
                        <w:rPr>
                          <w:rFonts w:ascii="Arial" w:hAnsi="Arial" w:cs="Arial"/>
                          <w:b/>
                          <w:lang w:val="en-GB"/>
                        </w:rPr>
                        <w:t>Article 1</w:t>
                      </w:r>
                    </w:p>
                    <w:p w14:paraId="290ACA26" w14:textId="77777777" w:rsidR="001D13D2" w:rsidRPr="001D13D2" w:rsidRDefault="001D13D2" w:rsidP="001D13D2">
                      <w:pPr>
                        <w:pStyle w:val="Heading4"/>
                        <w:rPr>
                          <w:rFonts w:ascii="Arial" w:hAnsi="Arial" w:cs="Arial"/>
                          <w:lang w:val="en-GB"/>
                        </w:rPr>
                      </w:pPr>
                      <w:r w:rsidRPr="001D13D2">
                        <w:rPr>
                          <w:rFonts w:ascii="Arial" w:hAnsi="Arial" w:cs="Arial"/>
                          <w:lang w:val="en-GB"/>
                        </w:rPr>
                        <w:t>Parties to the Agreement agree that on _______________ (date) they have signed the Imbalance Responsibility Agreement (</w:t>
                      </w:r>
                      <w:proofErr w:type="spellStart"/>
                      <w:r w:rsidRPr="001D13D2">
                        <w:rPr>
                          <w:rFonts w:ascii="Arial" w:hAnsi="Arial" w:cs="Arial"/>
                          <w:lang w:val="en-GB"/>
                        </w:rPr>
                        <w:t>hereinafer</w:t>
                      </w:r>
                      <w:proofErr w:type="spellEnd"/>
                      <w:r w:rsidRPr="001D13D2">
                        <w:rPr>
                          <w:rFonts w:ascii="Arial" w:hAnsi="Arial" w:cs="Arial"/>
                          <w:lang w:val="en-GB"/>
                        </w:rPr>
                        <w:t xml:space="preserve">: Agreement). </w:t>
                      </w:r>
                    </w:p>
                    <w:p w14:paraId="1DF9D884" w14:textId="77777777" w:rsidR="001D13D2" w:rsidRPr="001D13D2" w:rsidRDefault="001D13D2" w:rsidP="001D13D2">
                      <w:pPr>
                        <w:pStyle w:val="Heading4"/>
                        <w:rPr>
                          <w:rFonts w:ascii="Arial" w:hAnsi="Arial" w:cs="Arial"/>
                          <w:color w:val="auto"/>
                          <w:lang w:val="en-GB"/>
                        </w:rPr>
                      </w:pPr>
                      <w:r w:rsidRPr="001D13D2">
                        <w:rPr>
                          <w:rFonts w:ascii="Arial" w:hAnsi="Arial" w:cs="Arial"/>
                          <w:lang w:val="en-GB"/>
                        </w:rPr>
                        <w:t xml:space="preserve">This Annex is signed pursuant to Article 18 herein for the purpose of harmonisation </w:t>
                      </w:r>
                      <w:proofErr w:type="gramStart"/>
                      <w:r w:rsidRPr="001D13D2">
                        <w:rPr>
                          <w:rFonts w:ascii="Arial" w:hAnsi="Arial" w:cs="Arial"/>
                          <w:lang w:val="en-GB"/>
                        </w:rPr>
                        <w:t xml:space="preserve">of </w:t>
                      </w:r>
                      <w:r w:rsidRPr="001D13D2">
                        <w:rPr>
                          <w:rFonts w:ascii="Arial" w:hAnsi="Arial" w:cs="Arial"/>
                          <w:color w:val="auto"/>
                          <w:lang w:val="en-GB"/>
                        </w:rPr>
                        <w:t xml:space="preserve"> [</w:t>
                      </w:r>
                      <w:proofErr w:type="gramEnd"/>
                      <w:r w:rsidRPr="001D13D2">
                        <w:rPr>
                          <w:rFonts w:ascii="Arial" w:hAnsi="Arial" w:cs="Arial"/>
                          <w:color w:val="auto"/>
                          <w:lang w:val="en-GB"/>
                        </w:rPr>
                        <w:t>•] [•] with the new Electricity Balancing Rules of HOPS from 2019 (hereinafter: Rules 2019).</w:t>
                      </w:r>
                    </w:p>
                    <w:p w14:paraId="14F40916" w14:textId="77777777" w:rsidR="001D13D2" w:rsidRPr="001D13D2" w:rsidRDefault="001D13D2" w:rsidP="001D13D2">
                      <w:pPr>
                        <w:ind w:left="3"/>
                        <w:rPr>
                          <w:rFonts w:ascii="Arial" w:hAnsi="Arial" w:cs="Arial"/>
                          <w:lang w:val="en-GB"/>
                        </w:rPr>
                      </w:pPr>
                      <w:r w:rsidRPr="001D13D2">
                        <w:rPr>
                          <w:rFonts w:ascii="Arial" w:hAnsi="Arial" w:cs="Arial"/>
                          <w:lang w:val="en-GB"/>
                        </w:rPr>
                        <w:t>Article 2</w:t>
                      </w:r>
                    </w:p>
                    <w:p w14:paraId="710D4F41" w14:textId="77777777" w:rsidR="001D13D2" w:rsidRPr="001D13D2" w:rsidRDefault="001D13D2" w:rsidP="001D13D2">
                      <w:pPr>
                        <w:ind w:left="3"/>
                        <w:rPr>
                          <w:rFonts w:ascii="Arial" w:hAnsi="Arial" w:cs="Arial"/>
                          <w:lang w:val="en-GB"/>
                        </w:rPr>
                      </w:pPr>
                      <w:r w:rsidRPr="001D13D2">
                        <w:rPr>
                          <w:rFonts w:ascii="Arial" w:hAnsi="Arial" w:cs="Arial"/>
                          <w:lang w:val="en-GB"/>
                        </w:rPr>
                        <w:t xml:space="preserve">Article 2 </w:t>
                      </w:r>
                      <w:proofErr w:type="gramStart"/>
                      <w:r w:rsidRPr="001D13D2">
                        <w:rPr>
                          <w:rFonts w:ascii="Arial" w:hAnsi="Arial" w:cs="Arial"/>
                          <w:lang w:val="en-GB"/>
                        </w:rPr>
                        <w:t>paragraph</w:t>
                      </w:r>
                      <w:proofErr w:type="gramEnd"/>
                      <w:r w:rsidRPr="001D13D2">
                        <w:rPr>
                          <w:rFonts w:ascii="Arial" w:hAnsi="Arial" w:cs="Arial"/>
                          <w:lang w:val="en-GB"/>
                        </w:rPr>
                        <w:t xml:space="preserve"> 1 shall be amended as follows:</w:t>
                      </w:r>
                    </w:p>
                    <w:p w14:paraId="26A66EA5" w14:textId="77777777" w:rsidR="001D13D2" w:rsidRPr="001D13D2" w:rsidRDefault="001D13D2" w:rsidP="001D13D2">
                      <w:pPr>
                        <w:ind w:left="3"/>
                        <w:rPr>
                          <w:rFonts w:ascii="Arial" w:hAnsi="Arial" w:cs="Arial"/>
                          <w:lang w:val="en-GB"/>
                        </w:rPr>
                      </w:pPr>
                      <w:r w:rsidRPr="001D13D2">
                        <w:rPr>
                          <w:rFonts w:ascii="Arial" w:hAnsi="Arial" w:cs="Arial"/>
                          <w:lang w:val="en-GB"/>
                        </w:rPr>
                        <w:t xml:space="preserve">“1. </w:t>
                      </w:r>
                      <w:proofErr w:type="spellStart"/>
                      <w:r w:rsidRPr="001D13D2">
                        <w:rPr>
                          <w:rFonts w:ascii="Arial" w:hAnsi="Arial" w:cs="Arial"/>
                          <w:lang w:val="en-GB"/>
                        </w:rPr>
                        <w:t>Provisons</w:t>
                      </w:r>
                      <w:proofErr w:type="spellEnd"/>
                      <w:r w:rsidRPr="001D13D2">
                        <w:rPr>
                          <w:rFonts w:ascii="Arial" w:hAnsi="Arial" w:cs="Arial"/>
                          <w:lang w:val="en-GB"/>
                        </w:rPr>
                        <w:t xml:space="preserve"> of the relevant positive regulations: Electricity Market Act (hereinafter: EMA), Electricity Balancing Rules published on HOPS’s web page (hereinafter: Balancing Rules) and Rules of electricity market organisation (hereinafter: Market Rules).  </w:t>
                      </w:r>
                    </w:p>
                    <w:p w14:paraId="59EF777F" w14:textId="77777777" w:rsidR="001D13D2" w:rsidRPr="001D13D2" w:rsidRDefault="001D13D2" w:rsidP="001D13D2">
                      <w:pPr>
                        <w:rPr>
                          <w:rFonts w:ascii="Arial" w:hAnsi="Arial" w:cs="Arial"/>
                        </w:rPr>
                      </w:pPr>
                    </w:p>
                    <w:p w14:paraId="2217EED1" w14:textId="77777777" w:rsidR="0032398E" w:rsidRPr="001D13D2" w:rsidRDefault="0032398E">
                      <w:pPr>
                        <w:rPr>
                          <w:rFonts w:ascii="Arial" w:hAnsi="Arial" w:cs="Arial"/>
                        </w:rPr>
                      </w:pPr>
                    </w:p>
                  </w:txbxContent>
                </v:textbox>
              </v:shape>
            </w:pict>
          </mc:Fallback>
        </mc:AlternateContent>
      </w:r>
      <w:r w:rsidRPr="00603A36">
        <w:rPr>
          <w:rFonts w:ascii="Arial" w:hAnsi="Arial" w:cs="Arial"/>
          <w:lang w:val="en-GB"/>
        </w:rPr>
        <w:br w:type="page"/>
      </w:r>
    </w:p>
    <w:p w14:paraId="5A6DDA05" w14:textId="7E90E5B7" w:rsidR="005D6301" w:rsidRPr="00603A36" w:rsidRDefault="001D13D2" w:rsidP="0032398E">
      <w:pPr>
        <w:spacing w:after="0" w:line="240" w:lineRule="auto"/>
        <w:rPr>
          <w:rFonts w:ascii="Arial" w:hAnsi="Arial" w:cs="Arial"/>
          <w:lang w:val="en-GB"/>
        </w:rPr>
      </w:pPr>
      <w:r w:rsidRPr="00603A36">
        <w:rPr>
          <w:rFonts w:ascii="Arial" w:hAnsi="Arial" w:cs="Arial"/>
          <w:noProof/>
          <w:lang w:eastAsia="hr-HR"/>
        </w:rPr>
        <w:lastRenderedPageBreak/>
        <mc:AlternateContent>
          <mc:Choice Requires="wps">
            <w:drawing>
              <wp:anchor distT="0" distB="0" distL="114300" distR="114300" simplePos="0" relativeHeight="251660288" behindDoc="0" locked="0" layoutInCell="1" allowOverlap="1" wp14:anchorId="17C994EB" wp14:editId="32C4C13B">
                <wp:simplePos x="0" y="0"/>
                <wp:positionH relativeFrom="column">
                  <wp:posOffset>2834005</wp:posOffset>
                </wp:positionH>
                <wp:positionV relativeFrom="paragraph">
                  <wp:posOffset>-118745</wp:posOffset>
                </wp:positionV>
                <wp:extent cx="3371850" cy="92106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371850" cy="9210675"/>
                        </a:xfrm>
                        <a:prstGeom prst="rect">
                          <a:avLst/>
                        </a:prstGeom>
                        <a:solidFill>
                          <a:schemeClr val="lt1"/>
                        </a:solidFill>
                        <a:ln w="6350">
                          <a:noFill/>
                        </a:ln>
                      </wps:spPr>
                      <wps:txbx>
                        <w:txbxContent>
                          <w:p w14:paraId="28BA2FC1" w14:textId="558AC15F" w:rsidR="001D13D2" w:rsidRPr="008B7DA1" w:rsidRDefault="008B7DA1" w:rsidP="008B7DA1">
                            <w:pPr>
                              <w:jc w:val="center"/>
                              <w:rPr>
                                <w:rFonts w:ascii="Arial" w:hAnsi="Arial" w:cs="Arial"/>
                                <w:b/>
                                <w:lang w:val="en-GB"/>
                              </w:rPr>
                            </w:pPr>
                            <w:r w:rsidRPr="008B7DA1">
                              <w:rPr>
                                <w:rFonts w:ascii="Arial" w:hAnsi="Arial" w:cs="Arial"/>
                                <w:b/>
                                <w:lang w:val="en-GB"/>
                              </w:rPr>
                              <w:t>Article 3</w:t>
                            </w:r>
                          </w:p>
                          <w:p w14:paraId="47292E2E" w14:textId="339C525F" w:rsidR="008B7DA1" w:rsidRPr="008B7DA1" w:rsidRDefault="008B7DA1" w:rsidP="00E443E4">
                            <w:pPr>
                              <w:spacing w:after="0"/>
                              <w:rPr>
                                <w:rFonts w:ascii="Arial" w:hAnsi="Arial" w:cs="Arial"/>
                                <w:lang w:val="en-GB"/>
                              </w:rPr>
                            </w:pPr>
                            <w:r w:rsidRPr="008B7DA1">
                              <w:rPr>
                                <w:rFonts w:ascii="Arial" w:hAnsi="Arial" w:cs="Arial"/>
                                <w:lang w:val="en-GB"/>
                              </w:rPr>
                              <w:t>Article 7, para</w:t>
                            </w:r>
                            <w:r w:rsidR="00E443E4">
                              <w:rPr>
                                <w:rFonts w:ascii="Arial" w:hAnsi="Arial" w:cs="Arial"/>
                                <w:lang w:val="en-GB"/>
                              </w:rPr>
                              <w:t>graph 1 shall be amended as follo</w:t>
                            </w:r>
                            <w:r w:rsidRPr="008B7DA1">
                              <w:rPr>
                                <w:rFonts w:ascii="Arial" w:hAnsi="Arial" w:cs="Arial"/>
                                <w:lang w:val="en-GB"/>
                              </w:rPr>
                              <w:t>ws:</w:t>
                            </w:r>
                          </w:p>
                          <w:p w14:paraId="1DA77ACF" w14:textId="35FC58FC" w:rsidR="008B7DA1" w:rsidRDefault="008B7DA1" w:rsidP="00E443E4">
                            <w:pPr>
                              <w:spacing w:after="0"/>
                              <w:rPr>
                                <w:rFonts w:ascii="Arial" w:hAnsi="Arial" w:cs="Arial"/>
                                <w:lang w:val="en-GB"/>
                              </w:rPr>
                            </w:pPr>
                            <w:r w:rsidRPr="008B7DA1">
                              <w:rPr>
                                <w:rFonts w:ascii="Arial" w:hAnsi="Arial" w:cs="Arial"/>
                                <w:lang w:val="en-GB"/>
                              </w:rPr>
                              <w:t>“1. Accounting interval in the first (</w:t>
                            </w:r>
                            <w:proofErr w:type="spellStart"/>
                            <w:r w:rsidRPr="008B7DA1">
                              <w:rPr>
                                <w:rFonts w:ascii="Arial" w:hAnsi="Arial" w:cs="Arial"/>
                                <w:lang w:val="en-GB"/>
                              </w:rPr>
                              <w:t>mothly</w:t>
                            </w:r>
                            <w:proofErr w:type="spellEnd"/>
                            <w:r w:rsidRPr="008B7DA1">
                              <w:rPr>
                                <w:rFonts w:ascii="Arial" w:hAnsi="Arial" w:cs="Arial"/>
                                <w:lang w:val="en-GB"/>
                              </w:rPr>
                              <w:t>) settlement of imbalances is an hour unti</w:t>
                            </w:r>
                            <w:r>
                              <w:rPr>
                                <w:rFonts w:ascii="Arial" w:hAnsi="Arial" w:cs="Arial"/>
                                <w:lang w:val="en-GB"/>
                              </w:rPr>
                              <w:t xml:space="preserve">l the requirements referred to </w:t>
                            </w:r>
                            <w:r w:rsidRPr="008B7DA1">
                              <w:rPr>
                                <w:rFonts w:ascii="Arial" w:hAnsi="Arial" w:cs="Arial"/>
                                <w:lang w:val="en-GB"/>
                              </w:rPr>
                              <w:t xml:space="preserve">in article </w:t>
                            </w:r>
                            <w:r>
                              <w:rPr>
                                <w:rFonts w:ascii="Arial" w:hAnsi="Arial" w:cs="Arial"/>
                                <w:lang w:val="en-GB"/>
                              </w:rPr>
                              <w:t xml:space="preserve">53, of the Electricity Balancing Guidelines </w:t>
                            </w:r>
                            <w:r w:rsidRPr="008B7DA1">
                              <w:rPr>
                                <w:rFonts w:ascii="Arial" w:hAnsi="Arial" w:cs="Arial"/>
                                <w:lang w:val="en-GB"/>
                              </w:rPr>
                              <w:t>are met, pursuant to articles 26 and 41 of Balancing Rules.</w:t>
                            </w:r>
                            <w:r>
                              <w:rPr>
                                <w:rFonts w:ascii="Arial" w:hAnsi="Arial" w:cs="Arial"/>
                                <w:lang w:val="en-GB"/>
                              </w:rPr>
                              <w:t>”</w:t>
                            </w:r>
                          </w:p>
                          <w:p w14:paraId="2CEE9BAE" w14:textId="77777777" w:rsidR="00E443E4" w:rsidRDefault="00E443E4" w:rsidP="00E443E4">
                            <w:pPr>
                              <w:spacing w:after="0"/>
                              <w:rPr>
                                <w:rFonts w:ascii="Arial" w:hAnsi="Arial" w:cs="Arial"/>
                                <w:lang w:val="en-GB"/>
                              </w:rPr>
                            </w:pPr>
                          </w:p>
                          <w:p w14:paraId="438B6FF8" w14:textId="52555FD3" w:rsidR="008B7DA1" w:rsidRPr="00A467B5" w:rsidRDefault="008B7DA1" w:rsidP="00A467B5">
                            <w:pPr>
                              <w:jc w:val="center"/>
                              <w:rPr>
                                <w:rFonts w:ascii="Arial" w:hAnsi="Arial" w:cs="Arial"/>
                                <w:b/>
                                <w:lang w:val="en-GB"/>
                              </w:rPr>
                            </w:pPr>
                            <w:r w:rsidRPr="00A467B5">
                              <w:rPr>
                                <w:rFonts w:ascii="Arial" w:hAnsi="Arial" w:cs="Arial"/>
                                <w:b/>
                                <w:lang w:val="en-GB"/>
                              </w:rPr>
                              <w:t>Article 4</w:t>
                            </w:r>
                          </w:p>
                          <w:p w14:paraId="304A0A1B" w14:textId="073EA465" w:rsidR="008B7DA1" w:rsidRDefault="008B7DA1" w:rsidP="00E443E4">
                            <w:pPr>
                              <w:spacing w:after="0"/>
                              <w:rPr>
                                <w:rFonts w:ascii="Arial" w:hAnsi="Arial" w:cs="Arial"/>
                                <w:lang w:val="en-GB"/>
                              </w:rPr>
                            </w:pPr>
                            <w:r>
                              <w:rPr>
                                <w:rFonts w:ascii="Arial" w:hAnsi="Arial" w:cs="Arial"/>
                                <w:lang w:val="en-GB"/>
                              </w:rPr>
                              <w:t>Article 9, pararaph1 shall be amended as follows:</w:t>
                            </w:r>
                          </w:p>
                          <w:p w14:paraId="0935617B" w14:textId="188B4C80" w:rsidR="008B7DA1" w:rsidRDefault="008B7DA1" w:rsidP="00E443E4">
                            <w:pPr>
                              <w:spacing w:after="0"/>
                              <w:rPr>
                                <w:rFonts w:ascii="Arial" w:hAnsi="Arial" w:cs="Arial"/>
                                <w:lang w:val="en-GB"/>
                              </w:rPr>
                            </w:pPr>
                            <w:r>
                              <w:rPr>
                                <w:rFonts w:ascii="Arial" w:hAnsi="Arial" w:cs="Arial"/>
                                <w:lang w:val="en-GB"/>
                              </w:rPr>
                              <w:t xml:space="preserve">“All unit prices for settlement of balancing energy for positive and for negative deviations for the first (monthly) and the second (annual) settlement of deviations shall be determined pursuant to the Rules 2019 and </w:t>
                            </w:r>
                            <w:r w:rsidR="003F1E50">
                              <w:rPr>
                                <w:rFonts w:ascii="Arial" w:hAnsi="Arial" w:cs="Arial"/>
                                <w:lang w:val="en-GB"/>
                              </w:rPr>
                              <w:t xml:space="preserve">Appendix 1 to the Rules 2019 for determining prices for settlement of balancing energy. </w:t>
                            </w:r>
                          </w:p>
                          <w:p w14:paraId="33028745" w14:textId="1BB831B7" w:rsidR="003F1E50" w:rsidRPr="00A467B5" w:rsidRDefault="003F1E50" w:rsidP="00A467B5">
                            <w:pPr>
                              <w:jc w:val="center"/>
                              <w:rPr>
                                <w:rFonts w:ascii="Arial" w:hAnsi="Arial" w:cs="Arial"/>
                                <w:b/>
                                <w:lang w:val="en-GB"/>
                              </w:rPr>
                            </w:pPr>
                            <w:r w:rsidRPr="00A467B5">
                              <w:rPr>
                                <w:rFonts w:ascii="Arial" w:hAnsi="Arial" w:cs="Arial"/>
                                <w:b/>
                                <w:lang w:val="en-GB"/>
                              </w:rPr>
                              <w:t>Article 5</w:t>
                            </w:r>
                          </w:p>
                          <w:p w14:paraId="0458059D" w14:textId="7F3FF6D6" w:rsidR="003F1E50" w:rsidRDefault="003F1E50" w:rsidP="00E443E4">
                            <w:pPr>
                              <w:spacing w:after="0"/>
                              <w:rPr>
                                <w:rFonts w:ascii="Arial" w:hAnsi="Arial" w:cs="Arial"/>
                                <w:lang w:val="en-GB"/>
                              </w:rPr>
                            </w:pPr>
                            <w:r>
                              <w:rPr>
                                <w:rFonts w:ascii="Arial" w:hAnsi="Arial" w:cs="Arial"/>
                                <w:lang w:val="en-GB"/>
                              </w:rPr>
                              <w:t>In article 10 paragraphs 6 and 7 of the Agreement shall be changed as follows:</w:t>
                            </w:r>
                          </w:p>
                          <w:p w14:paraId="53ED67B4" w14:textId="5DDE7BB2" w:rsidR="003F1E50" w:rsidRDefault="003F1E50" w:rsidP="00E443E4">
                            <w:pPr>
                              <w:spacing w:after="0"/>
                              <w:rPr>
                                <w:rFonts w:ascii="Arial" w:hAnsi="Arial" w:cs="Arial"/>
                                <w:lang w:val="en-GB"/>
                              </w:rPr>
                            </w:pPr>
                            <w:r>
                              <w:rPr>
                                <w:rFonts w:ascii="Arial" w:hAnsi="Arial" w:cs="Arial"/>
                                <w:lang w:val="en-GB"/>
                              </w:rPr>
                              <w:t>“6. HOPS shall send the bills and calculations (which are component part of the bills) for deviations of a Balancing group to the Balancing Group Manager by regular mail to the billing address and mailing address given in Application for concluding Balancing Responsibility Agreement or any other address subsequently given by the Balancing group manager to HOPS, and by electronic mail to the address given in Application for concluding Balancing Responsibility Agreement or any other address subsequently given by the Balancing group manager to HOPS. Bill and calculation (as a component part of the bill) sent by regular mail and by electronic mail shall be considered received on the date the bill and calculation (as a component part of the bill) were sent to the balancing group manager by electronic mail.</w:t>
                            </w:r>
                          </w:p>
                          <w:p w14:paraId="26DD6759" w14:textId="0F847A28" w:rsidR="003F1E50" w:rsidRDefault="003F1E50" w:rsidP="003F1E50">
                            <w:pPr>
                              <w:rPr>
                                <w:rFonts w:ascii="Arial" w:hAnsi="Arial" w:cs="Arial"/>
                                <w:lang w:val="en-GB"/>
                              </w:rPr>
                            </w:pPr>
                            <w:r>
                              <w:rPr>
                                <w:rFonts w:ascii="Arial" w:hAnsi="Arial" w:cs="Arial"/>
                                <w:lang w:val="en-GB"/>
                              </w:rPr>
                              <w:t xml:space="preserve">7. Balancing group manager shall send shall send the bills and calculations (which are component part of the bills) for deviations of a Balancing group to HOPS by regular mail to address of the company headquarters given in the header of the Agreement and by electronic mail to the address </w:t>
                            </w:r>
                            <w:r w:rsidR="00A467B5">
                              <w:rPr>
                                <w:rFonts w:ascii="Arial" w:hAnsi="Arial" w:cs="Arial"/>
                                <w:lang w:val="en-GB"/>
                              </w:rPr>
                              <w:t xml:space="preserve">given in article 13 of the Agreement or any other address given by subsequently HOPS to the </w:t>
                            </w:r>
                            <w:proofErr w:type="spellStart"/>
                            <w:r w:rsidR="00A467B5">
                              <w:rPr>
                                <w:rFonts w:ascii="Arial" w:hAnsi="Arial" w:cs="Arial"/>
                                <w:lang w:val="en-GB"/>
                              </w:rPr>
                              <w:t>Baancing</w:t>
                            </w:r>
                            <w:proofErr w:type="spellEnd"/>
                            <w:r w:rsidR="00A467B5">
                              <w:rPr>
                                <w:rFonts w:ascii="Arial" w:hAnsi="Arial" w:cs="Arial"/>
                                <w:lang w:val="en-GB"/>
                              </w:rPr>
                              <w:t xml:space="preserve"> group manager</w:t>
                            </w:r>
                            <w:r>
                              <w:rPr>
                                <w:rFonts w:ascii="Arial" w:hAnsi="Arial" w:cs="Arial"/>
                                <w:lang w:val="en-GB"/>
                              </w:rPr>
                              <w:t xml:space="preserve">. Bill and calculation (as a component part of the bill) sent by regular mail and </w:t>
                            </w:r>
                          </w:p>
                          <w:p w14:paraId="22452970" w14:textId="1D45638C" w:rsidR="003F1E50" w:rsidRPr="008B7DA1" w:rsidRDefault="003F1E50" w:rsidP="003F1E50">
                            <w:pPr>
                              <w:tabs>
                                <w:tab w:val="left" w:pos="1276"/>
                              </w:tabs>
                              <w:rPr>
                                <w:rFonts w:ascii="Arial" w:hAnsi="Arial" w:cs="Arial"/>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23.15pt;margin-top:-9.35pt;width:265.5pt;height:7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jRAIAAIEEAAAOAAAAZHJzL2Uyb0RvYy54bWysVE2P2jAQvVfqf7B8LyHhazcirCgrqkpo&#10;dyWo9mwcGyI5Htc2JPTXd+wAy257qnox45nJ88x7M0wf2lqRo7CuAl3QtNenRGgOZaV3Bf2xWX65&#10;o8R5pkumQIuCnoSjD7PPn6aNyUUGe1ClsARBtMsbU9C99yZPEsf3omauB0ZoDEqwNfN4tbuktKxB&#10;9FolWb8/ThqwpbHAhXPofeyCdBbxpRTcP0vphCeqoFibj6eN5zacyWzK8p1lZl/xcxnsH6qoWaXx&#10;0SvUI/OMHGz1B1RdcQsOpO9xqBOQsuIi9oDdpP0P3az3zIjYC5LjzJUm9/9g+dPxxZKqLGhGiWY1&#10;SrQRrSdfoSVZYKcxLsektcE036IbVb74HTpD0620dfjFdgjGkefTldsAxtE5GEzSuxGGOMbus7Q/&#10;nowCTvL2ubHOfxNQk2AU1KJ4kVN2XDnfpV5SwmsOVFUuK6XiJQyMWChLjgylVj4WieDvspQmTUHH&#10;A6wjfKQhfN4hK421hGa7poLl220bqbk2vIXyhDxY6ObIGb6ssNYVc/6FWRwc7A+XwT/jIRXgW3C2&#10;KNmD/fU3f8hHPTFKSYODWFD388CsoER916j0fTochsmNl+FokuHF3ka2txF9qBeABKS4doZHM+R7&#10;dTGlhfoVd2YeXsUQ0xzfLqi/mAvfrQfuHBfzeUzCWTXMr/Ta8AAduAtKbNpXZs1ZLo9KP8FlZFn+&#10;QbUut2N9fvAgqyhp4Llj9Uw/znkcivNOhkW6vcest3+O2W8AAAD//wMAUEsDBBQABgAIAAAAIQCl&#10;M8Bd4wAAAAwBAAAPAAAAZHJzL2Rvd25yZXYueG1sTI9NT4NAEIbvJv6HzTTxYtoFwUIpS2OM2sSb&#10;xY9427JbILKzhN0C/nvHkx5n5sk7z5vvZtOxUQ+utSggXAXANFZWtVgLeC0flykw5yUq2VnUAr61&#10;g11xeZHLTNkJX/R48DWjEHSZFNB432ecu6rRRrqV7TXS7WQHIz2NQ83VICcKNx2/CYI1N7JF+tDI&#10;Xt83uvo6nI2Az+v649nNT29TdBv1D/uxTN5VKcTVYr7bAvN69n8w/OqTOhTkdLRnVI51AuJ4HREq&#10;YBmmCTAiNklCmyOhcRSmwIuc/y9R/AAAAP//AwBQSwECLQAUAAYACAAAACEAtoM4kv4AAADhAQAA&#10;EwAAAAAAAAAAAAAAAAAAAAAAW0NvbnRlbnRfVHlwZXNdLnhtbFBLAQItABQABgAIAAAAIQA4/SH/&#10;1gAAAJQBAAALAAAAAAAAAAAAAAAAAC8BAABfcmVscy8ucmVsc1BLAQItABQABgAIAAAAIQCK/ppj&#10;RAIAAIEEAAAOAAAAAAAAAAAAAAAAAC4CAABkcnMvZTJvRG9jLnhtbFBLAQItABQABgAIAAAAIQCl&#10;M8Bd4wAAAAwBAAAPAAAAAAAAAAAAAAAAAJ4EAABkcnMvZG93bnJldi54bWxQSwUGAAAAAAQABADz&#10;AAAArgUAAAAA&#10;" fillcolor="white [3201]" stroked="f" strokeweight=".5pt">
                <v:textbox>
                  <w:txbxContent>
                    <w:p w14:paraId="28BA2FC1" w14:textId="558AC15F" w:rsidR="001D13D2" w:rsidRPr="008B7DA1" w:rsidRDefault="008B7DA1" w:rsidP="008B7DA1">
                      <w:pPr>
                        <w:jc w:val="center"/>
                        <w:rPr>
                          <w:rFonts w:ascii="Arial" w:hAnsi="Arial" w:cs="Arial"/>
                          <w:b/>
                          <w:lang w:val="en-GB"/>
                        </w:rPr>
                      </w:pPr>
                      <w:r w:rsidRPr="008B7DA1">
                        <w:rPr>
                          <w:rFonts w:ascii="Arial" w:hAnsi="Arial" w:cs="Arial"/>
                          <w:b/>
                          <w:lang w:val="en-GB"/>
                        </w:rPr>
                        <w:t>Article 3</w:t>
                      </w:r>
                    </w:p>
                    <w:p w14:paraId="47292E2E" w14:textId="339C525F" w:rsidR="008B7DA1" w:rsidRPr="008B7DA1" w:rsidRDefault="008B7DA1" w:rsidP="00E443E4">
                      <w:pPr>
                        <w:spacing w:after="0"/>
                        <w:rPr>
                          <w:rFonts w:ascii="Arial" w:hAnsi="Arial" w:cs="Arial"/>
                          <w:lang w:val="en-GB"/>
                        </w:rPr>
                      </w:pPr>
                      <w:r w:rsidRPr="008B7DA1">
                        <w:rPr>
                          <w:rFonts w:ascii="Arial" w:hAnsi="Arial" w:cs="Arial"/>
                          <w:lang w:val="en-GB"/>
                        </w:rPr>
                        <w:t>Article 7, para</w:t>
                      </w:r>
                      <w:r w:rsidR="00E443E4">
                        <w:rPr>
                          <w:rFonts w:ascii="Arial" w:hAnsi="Arial" w:cs="Arial"/>
                          <w:lang w:val="en-GB"/>
                        </w:rPr>
                        <w:t>graph 1 shall be amended as follo</w:t>
                      </w:r>
                      <w:r w:rsidRPr="008B7DA1">
                        <w:rPr>
                          <w:rFonts w:ascii="Arial" w:hAnsi="Arial" w:cs="Arial"/>
                          <w:lang w:val="en-GB"/>
                        </w:rPr>
                        <w:t>ws:</w:t>
                      </w:r>
                    </w:p>
                    <w:p w14:paraId="1DA77ACF" w14:textId="35FC58FC" w:rsidR="008B7DA1" w:rsidRDefault="008B7DA1" w:rsidP="00E443E4">
                      <w:pPr>
                        <w:spacing w:after="0"/>
                        <w:rPr>
                          <w:rFonts w:ascii="Arial" w:hAnsi="Arial" w:cs="Arial"/>
                          <w:lang w:val="en-GB"/>
                        </w:rPr>
                      </w:pPr>
                      <w:r w:rsidRPr="008B7DA1">
                        <w:rPr>
                          <w:rFonts w:ascii="Arial" w:hAnsi="Arial" w:cs="Arial"/>
                          <w:lang w:val="en-GB"/>
                        </w:rPr>
                        <w:t>“1. Accounting interval in the first (mothly) settlement of imbalances is an hour unti</w:t>
                      </w:r>
                      <w:r>
                        <w:rPr>
                          <w:rFonts w:ascii="Arial" w:hAnsi="Arial" w:cs="Arial"/>
                          <w:lang w:val="en-GB"/>
                        </w:rPr>
                        <w:t xml:space="preserve">l the requirements referred to </w:t>
                      </w:r>
                      <w:r w:rsidRPr="008B7DA1">
                        <w:rPr>
                          <w:rFonts w:ascii="Arial" w:hAnsi="Arial" w:cs="Arial"/>
                          <w:lang w:val="en-GB"/>
                        </w:rPr>
                        <w:t xml:space="preserve">in article </w:t>
                      </w:r>
                      <w:r>
                        <w:rPr>
                          <w:rFonts w:ascii="Arial" w:hAnsi="Arial" w:cs="Arial"/>
                          <w:lang w:val="en-GB"/>
                        </w:rPr>
                        <w:t xml:space="preserve">53, of the Electricity Balancing Guidelines </w:t>
                      </w:r>
                      <w:r w:rsidRPr="008B7DA1">
                        <w:rPr>
                          <w:rFonts w:ascii="Arial" w:hAnsi="Arial" w:cs="Arial"/>
                          <w:lang w:val="en-GB"/>
                        </w:rPr>
                        <w:t>are met, pursuant to articles 26 and 41 of Balancing Rules.</w:t>
                      </w:r>
                      <w:r>
                        <w:rPr>
                          <w:rFonts w:ascii="Arial" w:hAnsi="Arial" w:cs="Arial"/>
                          <w:lang w:val="en-GB"/>
                        </w:rPr>
                        <w:t>”</w:t>
                      </w:r>
                    </w:p>
                    <w:p w14:paraId="2CEE9BAE" w14:textId="77777777" w:rsidR="00E443E4" w:rsidRDefault="00E443E4" w:rsidP="00E443E4">
                      <w:pPr>
                        <w:spacing w:after="0"/>
                        <w:rPr>
                          <w:rFonts w:ascii="Arial" w:hAnsi="Arial" w:cs="Arial"/>
                          <w:lang w:val="en-GB"/>
                        </w:rPr>
                      </w:pPr>
                    </w:p>
                    <w:p w14:paraId="438B6FF8" w14:textId="52555FD3" w:rsidR="008B7DA1" w:rsidRPr="00A467B5" w:rsidRDefault="008B7DA1" w:rsidP="00A467B5">
                      <w:pPr>
                        <w:jc w:val="center"/>
                        <w:rPr>
                          <w:rFonts w:ascii="Arial" w:hAnsi="Arial" w:cs="Arial"/>
                          <w:b/>
                          <w:lang w:val="en-GB"/>
                        </w:rPr>
                      </w:pPr>
                      <w:r w:rsidRPr="00A467B5">
                        <w:rPr>
                          <w:rFonts w:ascii="Arial" w:hAnsi="Arial" w:cs="Arial"/>
                          <w:b/>
                          <w:lang w:val="en-GB"/>
                        </w:rPr>
                        <w:t>Article 4</w:t>
                      </w:r>
                    </w:p>
                    <w:p w14:paraId="304A0A1B" w14:textId="073EA465" w:rsidR="008B7DA1" w:rsidRDefault="008B7DA1" w:rsidP="00E443E4">
                      <w:pPr>
                        <w:spacing w:after="0"/>
                        <w:rPr>
                          <w:rFonts w:ascii="Arial" w:hAnsi="Arial" w:cs="Arial"/>
                          <w:lang w:val="en-GB"/>
                        </w:rPr>
                      </w:pPr>
                      <w:r>
                        <w:rPr>
                          <w:rFonts w:ascii="Arial" w:hAnsi="Arial" w:cs="Arial"/>
                          <w:lang w:val="en-GB"/>
                        </w:rPr>
                        <w:t>Article 9, pararaph1 shall be amended as follows:</w:t>
                      </w:r>
                    </w:p>
                    <w:p w14:paraId="0935617B" w14:textId="188B4C80" w:rsidR="008B7DA1" w:rsidRDefault="008B7DA1" w:rsidP="00E443E4">
                      <w:pPr>
                        <w:spacing w:after="0"/>
                        <w:rPr>
                          <w:rFonts w:ascii="Arial" w:hAnsi="Arial" w:cs="Arial"/>
                          <w:lang w:val="en-GB"/>
                        </w:rPr>
                      </w:pPr>
                      <w:r>
                        <w:rPr>
                          <w:rFonts w:ascii="Arial" w:hAnsi="Arial" w:cs="Arial"/>
                          <w:lang w:val="en-GB"/>
                        </w:rPr>
                        <w:t xml:space="preserve">“All unit prices for settlement of balancing energy for positive and for negative deviations for the first (monthly) and the second (annual) settlement of deviations shall be determined pursuant to the Rules 2019 and </w:t>
                      </w:r>
                      <w:r w:rsidR="003F1E50">
                        <w:rPr>
                          <w:rFonts w:ascii="Arial" w:hAnsi="Arial" w:cs="Arial"/>
                          <w:lang w:val="en-GB"/>
                        </w:rPr>
                        <w:t xml:space="preserve">Appendix 1 to the Rules 2019 for determining prices for settlement of balancing energy. </w:t>
                      </w:r>
                    </w:p>
                    <w:p w14:paraId="33028745" w14:textId="1BB831B7" w:rsidR="003F1E50" w:rsidRPr="00A467B5" w:rsidRDefault="003F1E50" w:rsidP="00A467B5">
                      <w:pPr>
                        <w:jc w:val="center"/>
                        <w:rPr>
                          <w:rFonts w:ascii="Arial" w:hAnsi="Arial" w:cs="Arial"/>
                          <w:b/>
                          <w:lang w:val="en-GB"/>
                        </w:rPr>
                      </w:pPr>
                      <w:r w:rsidRPr="00A467B5">
                        <w:rPr>
                          <w:rFonts w:ascii="Arial" w:hAnsi="Arial" w:cs="Arial"/>
                          <w:b/>
                          <w:lang w:val="en-GB"/>
                        </w:rPr>
                        <w:t>Article 5</w:t>
                      </w:r>
                    </w:p>
                    <w:p w14:paraId="0458059D" w14:textId="7F3FF6D6" w:rsidR="003F1E50" w:rsidRDefault="003F1E50" w:rsidP="00E443E4">
                      <w:pPr>
                        <w:spacing w:after="0"/>
                        <w:rPr>
                          <w:rFonts w:ascii="Arial" w:hAnsi="Arial" w:cs="Arial"/>
                          <w:lang w:val="en-GB"/>
                        </w:rPr>
                      </w:pPr>
                      <w:r>
                        <w:rPr>
                          <w:rFonts w:ascii="Arial" w:hAnsi="Arial" w:cs="Arial"/>
                          <w:lang w:val="en-GB"/>
                        </w:rPr>
                        <w:t>In article 10 paragraphs 6 and 7 of the Agreement shall be changed as follows:</w:t>
                      </w:r>
                    </w:p>
                    <w:p w14:paraId="53ED67B4" w14:textId="5DDE7BB2" w:rsidR="003F1E50" w:rsidRDefault="003F1E50" w:rsidP="00E443E4">
                      <w:pPr>
                        <w:spacing w:after="0"/>
                        <w:rPr>
                          <w:rFonts w:ascii="Arial" w:hAnsi="Arial" w:cs="Arial"/>
                          <w:lang w:val="en-GB"/>
                        </w:rPr>
                      </w:pPr>
                      <w:r>
                        <w:rPr>
                          <w:rFonts w:ascii="Arial" w:hAnsi="Arial" w:cs="Arial"/>
                          <w:lang w:val="en-GB"/>
                        </w:rPr>
                        <w:t>“6. HOPS shall send the bills and calculations (which are component part of the bills) for deviations of a Balancing group to the Balancing Group Manager by regular mail to the billing address and mailing address given in Application for concluding Balancing Responsibility Agreement or any other address subsequently given by the Balancing group manager to HOPS, and by electronic mail to the address given in Application for concluding Balancing Responsibility Agreement or any other address subsequently given by the Balancing group manager to HOPS. Bill and calculation (as a component part of the bill) sent by regular mail and by electronic mail shall be considered received on the date the bill and calculation (as a component part of the bill) were sent to the balancing group manager by electronic mail.</w:t>
                      </w:r>
                    </w:p>
                    <w:p w14:paraId="26DD6759" w14:textId="0F847A28" w:rsidR="003F1E50" w:rsidRDefault="003F1E50" w:rsidP="003F1E50">
                      <w:pPr>
                        <w:rPr>
                          <w:rFonts w:ascii="Arial" w:hAnsi="Arial" w:cs="Arial"/>
                          <w:lang w:val="en-GB"/>
                        </w:rPr>
                      </w:pPr>
                      <w:r>
                        <w:rPr>
                          <w:rFonts w:ascii="Arial" w:hAnsi="Arial" w:cs="Arial"/>
                          <w:lang w:val="en-GB"/>
                        </w:rPr>
                        <w:t xml:space="preserve">7. Balancing group manager shall send shall send the bills and calculations (which are component part of the bills) for deviations of a Balancing group to HOPS by regular mail to address of the company headquarters given in the header of the Agreement and by electronic mail to the address </w:t>
                      </w:r>
                      <w:r w:rsidR="00A467B5">
                        <w:rPr>
                          <w:rFonts w:ascii="Arial" w:hAnsi="Arial" w:cs="Arial"/>
                          <w:lang w:val="en-GB"/>
                        </w:rPr>
                        <w:t>given in article 13 of the Agreement or any other address given by subsequently HOPS to the Baancing group manager</w:t>
                      </w:r>
                      <w:r>
                        <w:rPr>
                          <w:rFonts w:ascii="Arial" w:hAnsi="Arial" w:cs="Arial"/>
                          <w:lang w:val="en-GB"/>
                        </w:rPr>
                        <w:t xml:space="preserve">. Bill and calculation (as a component part of the bill) sent by regular mail and </w:t>
                      </w:r>
                    </w:p>
                    <w:p w14:paraId="22452970" w14:textId="1D45638C" w:rsidR="003F1E50" w:rsidRPr="008B7DA1" w:rsidRDefault="003F1E50" w:rsidP="003F1E50">
                      <w:pPr>
                        <w:tabs>
                          <w:tab w:val="left" w:pos="1276"/>
                        </w:tabs>
                        <w:rPr>
                          <w:rFonts w:ascii="Arial" w:hAnsi="Arial" w:cs="Arial"/>
                          <w:lang w:val="en-GB"/>
                        </w:rPr>
                      </w:pPr>
                    </w:p>
                  </w:txbxContent>
                </v:textbox>
              </v:shape>
            </w:pict>
          </mc:Fallback>
        </mc:AlternateContent>
      </w:r>
      <w:r w:rsidR="005D6301" w:rsidRPr="00603A36">
        <w:rPr>
          <w:rFonts w:ascii="Arial" w:hAnsi="Arial" w:cs="Arial"/>
          <w:lang w:val="en-GB"/>
        </w:rPr>
        <w:t xml:space="preserve">„1. </w:t>
      </w:r>
      <w:proofErr w:type="spellStart"/>
      <w:r w:rsidR="005D6301" w:rsidRPr="00603A36">
        <w:rPr>
          <w:rFonts w:ascii="Arial" w:hAnsi="Arial" w:cs="Arial"/>
          <w:lang w:val="en-GB"/>
        </w:rPr>
        <w:t>Obračunski</w:t>
      </w:r>
      <w:proofErr w:type="spellEnd"/>
      <w:r w:rsidR="005D6301" w:rsidRPr="00603A36">
        <w:rPr>
          <w:rFonts w:ascii="Arial" w:hAnsi="Arial" w:cs="Arial"/>
          <w:lang w:val="en-GB"/>
        </w:rPr>
        <w:t xml:space="preserve"> interval u </w:t>
      </w:r>
      <w:proofErr w:type="spellStart"/>
      <w:r w:rsidR="005D6301" w:rsidRPr="00603A36">
        <w:rPr>
          <w:rFonts w:ascii="Arial" w:hAnsi="Arial" w:cs="Arial"/>
          <w:lang w:val="en-GB"/>
        </w:rPr>
        <w:t>prvom</w:t>
      </w:r>
      <w:proofErr w:type="spellEnd"/>
      <w:r w:rsidR="005D6301" w:rsidRPr="00603A36">
        <w:rPr>
          <w:rFonts w:ascii="Arial" w:hAnsi="Arial" w:cs="Arial"/>
          <w:lang w:val="en-GB"/>
        </w:rPr>
        <w:t xml:space="preserve"> (</w:t>
      </w:r>
      <w:proofErr w:type="spellStart"/>
      <w:r w:rsidR="005D6301" w:rsidRPr="00603A36">
        <w:rPr>
          <w:rFonts w:ascii="Arial" w:hAnsi="Arial" w:cs="Arial"/>
          <w:lang w:val="en-GB"/>
        </w:rPr>
        <w:t>mjesečnom</w:t>
      </w:r>
      <w:proofErr w:type="spellEnd"/>
      <w:r w:rsidR="005D6301" w:rsidRPr="00603A36">
        <w:rPr>
          <w:rFonts w:ascii="Arial" w:hAnsi="Arial" w:cs="Arial"/>
          <w:lang w:val="en-GB"/>
        </w:rPr>
        <w:t xml:space="preserve">) </w:t>
      </w:r>
      <w:proofErr w:type="spellStart"/>
      <w:r w:rsidR="005D6301" w:rsidRPr="00603A36">
        <w:rPr>
          <w:rFonts w:ascii="Arial" w:hAnsi="Arial" w:cs="Arial"/>
          <w:lang w:val="en-GB"/>
        </w:rPr>
        <w:t>obračunu</w:t>
      </w:r>
      <w:proofErr w:type="spellEnd"/>
      <w:r w:rsidR="005D6301" w:rsidRPr="00603A36">
        <w:rPr>
          <w:rFonts w:ascii="Arial" w:hAnsi="Arial" w:cs="Arial"/>
          <w:lang w:val="en-GB"/>
        </w:rPr>
        <w:t xml:space="preserve"> </w:t>
      </w:r>
      <w:proofErr w:type="spellStart"/>
      <w:r w:rsidR="005D6301" w:rsidRPr="00603A36">
        <w:rPr>
          <w:rFonts w:ascii="Arial" w:hAnsi="Arial" w:cs="Arial"/>
          <w:lang w:val="en-GB"/>
        </w:rPr>
        <w:t>odstupanja</w:t>
      </w:r>
      <w:proofErr w:type="spellEnd"/>
      <w:r w:rsidR="005D6301" w:rsidRPr="00603A36">
        <w:rPr>
          <w:rFonts w:ascii="Arial" w:hAnsi="Arial" w:cs="Arial"/>
          <w:lang w:val="en-GB"/>
        </w:rPr>
        <w:t xml:space="preserve"> je </w:t>
      </w:r>
      <w:proofErr w:type="spellStart"/>
      <w:r w:rsidR="005D6301" w:rsidRPr="00603A36">
        <w:rPr>
          <w:rFonts w:ascii="Arial" w:hAnsi="Arial" w:cs="Arial"/>
          <w:lang w:val="en-GB"/>
        </w:rPr>
        <w:t>jedan</w:t>
      </w:r>
      <w:proofErr w:type="spellEnd"/>
      <w:r w:rsidR="005D6301" w:rsidRPr="00603A36">
        <w:rPr>
          <w:rFonts w:ascii="Arial" w:hAnsi="Arial" w:cs="Arial"/>
          <w:lang w:val="en-GB"/>
        </w:rPr>
        <w:t xml:space="preserve"> sat do </w:t>
      </w:r>
      <w:proofErr w:type="spellStart"/>
      <w:r w:rsidR="005D6301" w:rsidRPr="00603A36">
        <w:rPr>
          <w:rFonts w:ascii="Arial" w:hAnsi="Arial" w:cs="Arial"/>
          <w:lang w:val="en-GB"/>
        </w:rPr>
        <w:t>ispunjenja</w:t>
      </w:r>
      <w:proofErr w:type="spellEnd"/>
      <w:r w:rsidR="005D6301" w:rsidRPr="00603A36">
        <w:rPr>
          <w:rFonts w:ascii="Arial" w:hAnsi="Arial" w:cs="Arial"/>
          <w:lang w:val="en-GB"/>
        </w:rPr>
        <w:t xml:space="preserve"> </w:t>
      </w:r>
      <w:proofErr w:type="spellStart"/>
      <w:r w:rsidR="005D6301" w:rsidRPr="00603A36">
        <w:rPr>
          <w:rFonts w:ascii="Arial" w:hAnsi="Arial" w:cs="Arial"/>
          <w:lang w:val="en-GB"/>
        </w:rPr>
        <w:t>uvjeta</w:t>
      </w:r>
      <w:proofErr w:type="spellEnd"/>
      <w:r w:rsidR="005D6301" w:rsidRPr="00603A36">
        <w:rPr>
          <w:rFonts w:ascii="Arial" w:hAnsi="Arial" w:cs="Arial"/>
          <w:lang w:val="en-GB"/>
        </w:rPr>
        <w:t xml:space="preserve"> </w:t>
      </w:r>
      <w:proofErr w:type="spellStart"/>
      <w:r w:rsidR="005D6301" w:rsidRPr="00603A36">
        <w:rPr>
          <w:rFonts w:ascii="Arial" w:hAnsi="Arial" w:cs="Arial"/>
          <w:lang w:val="en-GB"/>
        </w:rPr>
        <w:t>iz</w:t>
      </w:r>
      <w:proofErr w:type="spellEnd"/>
      <w:r w:rsidR="005D6301" w:rsidRPr="00603A36">
        <w:rPr>
          <w:rFonts w:ascii="Arial" w:hAnsi="Arial" w:cs="Arial"/>
          <w:lang w:val="en-GB"/>
        </w:rPr>
        <w:t xml:space="preserve"> </w:t>
      </w:r>
      <w:proofErr w:type="spellStart"/>
      <w:r w:rsidR="005D6301" w:rsidRPr="00603A36">
        <w:rPr>
          <w:rFonts w:ascii="Arial" w:hAnsi="Arial" w:cs="Arial"/>
          <w:lang w:val="en-GB"/>
        </w:rPr>
        <w:t>članka</w:t>
      </w:r>
      <w:proofErr w:type="spellEnd"/>
      <w:r w:rsidR="005D6301" w:rsidRPr="00603A36">
        <w:rPr>
          <w:rFonts w:ascii="Arial" w:hAnsi="Arial" w:cs="Arial"/>
          <w:lang w:val="en-GB"/>
        </w:rPr>
        <w:t xml:space="preserve"> 53. </w:t>
      </w:r>
      <w:proofErr w:type="spellStart"/>
      <w:r w:rsidR="005D6301" w:rsidRPr="00603A36">
        <w:rPr>
          <w:rFonts w:ascii="Arial" w:hAnsi="Arial" w:cs="Arial"/>
          <w:lang w:val="en-GB"/>
        </w:rPr>
        <w:t>Uredbe</w:t>
      </w:r>
      <w:proofErr w:type="spellEnd"/>
      <w:r w:rsidR="005D6301" w:rsidRPr="00603A36">
        <w:rPr>
          <w:rFonts w:ascii="Arial" w:hAnsi="Arial" w:cs="Arial"/>
          <w:lang w:val="en-GB"/>
        </w:rPr>
        <w:t xml:space="preserve"> EB GL, u </w:t>
      </w:r>
      <w:proofErr w:type="spellStart"/>
      <w:r w:rsidR="005D6301" w:rsidRPr="00603A36">
        <w:rPr>
          <w:rFonts w:ascii="Arial" w:hAnsi="Arial" w:cs="Arial"/>
          <w:lang w:val="en-GB"/>
        </w:rPr>
        <w:t>skladu</w:t>
      </w:r>
      <w:proofErr w:type="spellEnd"/>
      <w:r w:rsidR="005D6301" w:rsidRPr="00603A36">
        <w:rPr>
          <w:rFonts w:ascii="Arial" w:hAnsi="Arial" w:cs="Arial"/>
          <w:lang w:val="en-GB"/>
        </w:rPr>
        <w:t xml:space="preserve"> s </w:t>
      </w:r>
      <w:proofErr w:type="spellStart"/>
      <w:r w:rsidR="005D6301" w:rsidRPr="00603A36">
        <w:rPr>
          <w:rFonts w:ascii="Arial" w:hAnsi="Arial" w:cs="Arial"/>
          <w:lang w:val="en-GB"/>
        </w:rPr>
        <w:t>člankom</w:t>
      </w:r>
      <w:proofErr w:type="spellEnd"/>
      <w:r w:rsidR="005D6301" w:rsidRPr="00603A36">
        <w:rPr>
          <w:rFonts w:ascii="Arial" w:hAnsi="Arial" w:cs="Arial"/>
          <w:lang w:val="en-GB"/>
        </w:rPr>
        <w:t xml:space="preserve"> 26. </w:t>
      </w:r>
      <w:proofErr w:type="spellStart"/>
      <w:proofErr w:type="gramStart"/>
      <w:r w:rsidR="005D6301" w:rsidRPr="00603A36">
        <w:rPr>
          <w:rFonts w:ascii="Arial" w:hAnsi="Arial" w:cs="Arial"/>
          <w:lang w:val="en-GB"/>
        </w:rPr>
        <w:t>i</w:t>
      </w:r>
      <w:proofErr w:type="spellEnd"/>
      <w:proofErr w:type="gramEnd"/>
      <w:r w:rsidR="005D6301" w:rsidRPr="00603A36">
        <w:rPr>
          <w:rFonts w:ascii="Arial" w:hAnsi="Arial" w:cs="Arial"/>
          <w:lang w:val="en-GB"/>
        </w:rPr>
        <w:t xml:space="preserve"> 41. </w:t>
      </w:r>
      <w:proofErr w:type="spellStart"/>
      <w:r w:rsidR="005D6301" w:rsidRPr="00603A36">
        <w:rPr>
          <w:rFonts w:ascii="Arial" w:hAnsi="Arial" w:cs="Arial"/>
          <w:lang w:val="en-GB"/>
        </w:rPr>
        <w:t>Pravila</w:t>
      </w:r>
      <w:proofErr w:type="spellEnd"/>
      <w:r w:rsidR="00E7160B" w:rsidRPr="00603A36">
        <w:rPr>
          <w:rFonts w:ascii="Arial" w:hAnsi="Arial" w:cs="Arial"/>
          <w:b/>
          <w:lang w:val="en-GB"/>
        </w:rPr>
        <w:t xml:space="preserve"> </w:t>
      </w:r>
      <w:proofErr w:type="spellStart"/>
      <w:r w:rsidR="00E7160B" w:rsidRPr="00603A36">
        <w:rPr>
          <w:rFonts w:ascii="Arial" w:hAnsi="Arial" w:cs="Arial"/>
          <w:lang w:val="en-GB"/>
        </w:rPr>
        <w:t>uravnoteženja</w:t>
      </w:r>
      <w:proofErr w:type="spellEnd"/>
      <w:proofErr w:type="gramStart"/>
      <w:r w:rsidR="005D6301" w:rsidRPr="00603A36">
        <w:rPr>
          <w:rFonts w:ascii="Arial" w:hAnsi="Arial" w:cs="Arial"/>
          <w:lang w:val="en-GB"/>
        </w:rPr>
        <w:t>.“</w:t>
      </w:r>
      <w:proofErr w:type="gramEnd"/>
      <w:r w:rsidR="005D6301" w:rsidRPr="00603A36">
        <w:rPr>
          <w:rFonts w:ascii="Arial" w:hAnsi="Arial" w:cs="Arial"/>
          <w:lang w:val="en-GB"/>
        </w:rPr>
        <w:t>.</w:t>
      </w:r>
    </w:p>
    <w:p w14:paraId="5BD9B160" w14:textId="77777777" w:rsidR="005D6301" w:rsidRPr="00603A36" w:rsidRDefault="005D6301" w:rsidP="005C273E">
      <w:pPr>
        <w:pStyle w:val="Heading2"/>
        <w:spacing w:before="0" w:after="0" w:line="240" w:lineRule="auto"/>
        <w:rPr>
          <w:lang w:val="en-GB"/>
        </w:rPr>
      </w:pPr>
    </w:p>
    <w:p w14:paraId="52CE3BE0" w14:textId="72A77355" w:rsidR="005D61F8" w:rsidRPr="00603A36" w:rsidRDefault="005D61F8" w:rsidP="005C273E">
      <w:pPr>
        <w:pStyle w:val="Heading4"/>
        <w:numPr>
          <w:ilvl w:val="0"/>
          <w:numId w:val="0"/>
        </w:numPr>
        <w:spacing w:before="0" w:after="0" w:line="240" w:lineRule="auto"/>
        <w:rPr>
          <w:rFonts w:ascii="Arial" w:hAnsi="Arial" w:cs="Arial"/>
          <w:lang w:val="en-GB"/>
        </w:rPr>
      </w:pPr>
      <w:proofErr w:type="spellStart"/>
      <w:proofErr w:type="gramStart"/>
      <w:r w:rsidRPr="00603A36">
        <w:rPr>
          <w:rFonts w:ascii="Arial" w:hAnsi="Arial" w:cs="Arial"/>
          <w:lang w:val="en-GB"/>
        </w:rPr>
        <w:t>Članak</w:t>
      </w:r>
      <w:proofErr w:type="spellEnd"/>
      <w:r w:rsidRPr="00603A36">
        <w:rPr>
          <w:rFonts w:ascii="Arial" w:hAnsi="Arial" w:cs="Arial"/>
          <w:lang w:val="en-GB"/>
        </w:rPr>
        <w:t xml:space="preserve"> 9.</w:t>
      </w:r>
      <w:proofErr w:type="gramEnd"/>
      <w:r w:rsidRPr="00603A36">
        <w:rPr>
          <w:rFonts w:ascii="Arial" w:hAnsi="Arial" w:cs="Arial"/>
          <w:lang w:val="en-GB"/>
        </w:rPr>
        <w:t xml:space="preserve"> </w:t>
      </w:r>
      <w:proofErr w:type="spellStart"/>
      <w:proofErr w:type="gramStart"/>
      <w:r w:rsidRPr="00603A36">
        <w:rPr>
          <w:rFonts w:ascii="Arial" w:hAnsi="Arial" w:cs="Arial"/>
          <w:lang w:val="en-GB"/>
        </w:rPr>
        <w:t>stavak</w:t>
      </w:r>
      <w:proofErr w:type="spellEnd"/>
      <w:proofErr w:type="gramEnd"/>
      <w:r w:rsidRPr="00603A36">
        <w:rPr>
          <w:rFonts w:ascii="Arial" w:hAnsi="Arial" w:cs="Arial"/>
          <w:lang w:val="en-GB"/>
        </w:rPr>
        <w:t xml:space="preserve"> 1. </w:t>
      </w:r>
      <w:proofErr w:type="spellStart"/>
      <w:r w:rsidRPr="00603A36">
        <w:rPr>
          <w:rFonts w:ascii="Arial" w:hAnsi="Arial" w:cs="Arial"/>
          <w:lang w:val="en-GB"/>
        </w:rPr>
        <w:t>Ugovora</w:t>
      </w:r>
      <w:proofErr w:type="spellEnd"/>
      <w:r w:rsidRPr="00603A36">
        <w:rPr>
          <w:rFonts w:ascii="Arial" w:hAnsi="Arial" w:cs="Arial"/>
          <w:lang w:val="en-GB"/>
        </w:rPr>
        <w:t xml:space="preserve"> </w:t>
      </w:r>
      <w:proofErr w:type="spellStart"/>
      <w:r w:rsidRPr="00603A36">
        <w:rPr>
          <w:rFonts w:ascii="Arial" w:hAnsi="Arial" w:cs="Arial"/>
          <w:lang w:val="en-GB"/>
        </w:rPr>
        <w:t>mijenja</w:t>
      </w:r>
      <w:proofErr w:type="spellEnd"/>
      <w:r w:rsidRPr="00603A36">
        <w:rPr>
          <w:rFonts w:ascii="Arial" w:hAnsi="Arial" w:cs="Arial"/>
          <w:lang w:val="en-GB"/>
        </w:rPr>
        <w:t xml:space="preserve"> se </w:t>
      </w:r>
      <w:proofErr w:type="spellStart"/>
      <w:r w:rsidRPr="00603A36">
        <w:rPr>
          <w:rFonts w:ascii="Arial" w:hAnsi="Arial" w:cs="Arial"/>
          <w:lang w:val="en-GB"/>
        </w:rPr>
        <w:t>i</w:t>
      </w:r>
      <w:proofErr w:type="spellEnd"/>
      <w:r w:rsidRPr="00603A36">
        <w:rPr>
          <w:rFonts w:ascii="Arial" w:hAnsi="Arial" w:cs="Arial"/>
          <w:lang w:val="en-GB"/>
        </w:rPr>
        <w:t xml:space="preserve"> </w:t>
      </w:r>
      <w:proofErr w:type="spellStart"/>
      <w:r w:rsidRPr="00603A36">
        <w:rPr>
          <w:rFonts w:ascii="Arial" w:hAnsi="Arial" w:cs="Arial"/>
          <w:lang w:val="en-GB"/>
        </w:rPr>
        <w:t>glasi</w:t>
      </w:r>
      <w:proofErr w:type="spellEnd"/>
      <w:r w:rsidRPr="00603A36">
        <w:rPr>
          <w:rFonts w:ascii="Arial" w:hAnsi="Arial" w:cs="Arial"/>
          <w:lang w:val="en-GB"/>
        </w:rPr>
        <w:t>:</w:t>
      </w:r>
    </w:p>
    <w:p w14:paraId="1A5B7661" w14:textId="571123A2" w:rsidR="005256D0" w:rsidRPr="00603A36" w:rsidRDefault="005256D0" w:rsidP="005C273E">
      <w:pPr>
        <w:pStyle w:val="Heading4"/>
        <w:numPr>
          <w:ilvl w:val="0"/>
          <w:numId w:val="0"/>
        </w:numPr>
        <w:spacing w:before="0" w:after="0" w:line="240" w:lineRule="auto"/>
        <w:rPr>
          <w:rFonts w:ascii="Arial" w:hAnsi="Arial" w:cs="Arial"/>
          <w:lang w:val="en-GB"/>
        </w:rPr>
      </w:pPr>
      <w:r w:rsidRPr="00603A36">
        <w:rPr>
          <w:rFonts w:ascii="Arial" w:hAnsi="Arial" w:cs="Arial"/>
          <w:lang w:val="en-GB"/>
        </w:rPr>
        <w:t>„</w:t>
      </w:r>
      <w:proofErr w:type="spellStart"/>
      <w:r w:rsidRPr="00603A36">
        <w:rPr>
          <w:rFonts w:ascii="Arial" w:hAnsi="Arial" w:cs="Arial"/>
          <w:lang w:val="en-GB"/>
        </w:rPr>
        <w:t>Sve</w:t>
      </w:r>
      <w:proofErr w:type="spellEnd"/>
      <w:r w:rsidRPr="00603A36">
        <w:rPr>
          <w:rFonts w:ascii="Arial" w:hAnsi="Arial" w:cs="Arial"/>
          <w:lang w:val="en-GB"/>
        </w:rPr>
        <w:t xml:space="preserve"> </w:t>
      </w:r>
      <w:proofErr w:type="spellStart"/>
      <w:r w:rsidRPr="00603A36">
        <w:rPr>
          <w:rFonts w:ascii="Arial" w:hAnsi="Arial" w:cs="Arial"/>
          <w:lang w:val="en-GB"/>
        </w:rPr>
        <w:t>jedinične</w:t>
      </w:r>
      <w:proofErr w:type="spellEnd"/>
      <w:r w:rsidRPr="00603A36">
        <w:rPr>
          <w:rFonts w:ascii="Arial" w:hAnsi="Arial" w:cs="Arial"/>
          <w:lang w:val="en-GB"/>
        </w:rPr>
        <w:t xml:space="preserve"> </w:t>
      </w:r>
      <w:proofErr w:type="spellStart"/>
      <w:r w:rsidRPr="00603A36">
        <w:rPr>
          <w:rFonts w:ascii="Arial" w:hAnsi="Arial" w:cs="Arial"/>
          <w:lang w:val="en-GB"/>
        </w:rPr>
        <w:t>cijene</w:t>
      </w:r>
      <w:proofErr w:type="spellEnd"/>
      <w:r w:rsidRPr="00603A36">
        <w:rPr>
          <w:rFonts w:ascii="Arial" w:hAnsi="Arial" w:cs="Arial"/>
          <w:lang w:val="en-GB"/>
        </w:rPr>
        <w:t xml:space="preserve"> </w:t>
      </w:r>
      <w:proofErr w:type="spellStart"/>
      <w:r w:rsidRPr="00603A36">
        <w:rPr>
          <w:rFonts w:ascii="Arial" w:hAnsi="Arial" w:cs="Arial"/>
          <w:lang w:val="en-GB"/>
        </w:rPr>
        <w:t>za</w:t>
      </w:r>
      <w:proofErr w:type="spellEnd"/>
      <w:r w:rsidRPr="00603A36">
        <w:rPr>
          <w:rFonts w:ascii="Arial" w:hAnsi="Arial" w:cs="Arial"/>
          <w:lang w:val="en-GB"/>
        </w:rPr>
        <w:t xml:space="preserve"> </w:t>
      </w:r>
      <w:proofErr w:type="spellStart"/>
      <w:r w:rsidRPr="00603A36">
        <w:rPr>
          <w:rFonts w:ascii="Arial" w:hAnsi="Arial" w:cs="Arial"/>
          <w:lang w:val="en-GB"/>
        </w:rPr>
        <w:t>obračun</w:t>
      </w:r>
      <w:proofErr w:type="spellEnd"/>
      <w:r w:rsidRPr="00603A36">
        <w:rPr>
          <w:rFonts w:ascii="Arial" w:hAnsi="Arial" w:cs="Arial"/>
          <w:lang w:val="en-GB"/>
        </w:rPr>
        <w:t xml:space="preserve"> </w:t>
      </w:r>
      <w:proofErr w:type="spellStart"/>
      <w:r w:rsidRPr="00603A36">
        <w:rPr>
          <w:rFonts w:ascii="Arial" w:hAnsi="Arial" w:cs="Arial"/>
          <w:lang w:val="en-GB"/>
        </w:rPr>
        <w:t>električne</w:t>
      </w:r>
      <w:proofErr w:type="spellEnd"/>
      <w:r w:rsidRPr="00603A36">
        <w:rPr>
          <w:rFonts w:ascii="Arial" w:hAnsi="Arial" w:cs="Arial"/>
          <w:lang w:val="en-GB"/>
        </w:rPr>
        <w:t xml:space="preserve"> </w:t>
      </w:r>
      <w:proofErr w:type="spellStart"/>
      <w:r w:rsidRPr="00603A36">
        <w:rPr>
          <w:rFonts w:ascii="Arial" w:hAnsi="Arial" w:cs="Arial"/>
          <w:lang w:val="en-GB"/>
        </w:rPr>
        <w:t>energije</w:t>
      </w:r>
      <w:proofErr w:type="spellEnd"/>
      <w:r w:rsidRPr="00603A36">
        <w:rPr>
          <w:rFonts w:ascii="Arial" w:hAnsi="Arial" w:cs="Arial"/>
          <w:lang w:val="en-GB"/>
        </w:rPr>
        <w:t xml:space="preserve"> </w:t>
      </w:r>
      <w:proofErr w:type="spellStart"/>
      <w:r w:rsidRPr="00603A36">
        <w:rPr>
          <w:rFonts w:ascii="Arial" w:hAnsi="Arial" w:cs="Arial"/>
          <w:lang w:val="en-GB"/>
        </w:rPr>
        <w:t>uravnoteženja</w:t>
      </w:r>
      <w:proofErr w:type="spellEnd"/>
      <w:r w:rsidRPr="00603A36">
        <w:rPr>
          <w:rFonts w:ascii="Arial" w:hAnsi="Arial" w:cs="Arial"/>
          <w:lang w:val="en-GB"/>
        </w:rPr>
        <w:t xml:space="preserve"> </w:t>
      </w:r>
      <w:proofErr w:type="spellStart"/>
      <w:r w:rsidRPr="00603A36">
        <w:rPr>
          <w:rFonts w:ascii="Arial" w:hAnsi="Arial" w:cs="Arial"/>
          <w:lang w:val="en-GB"/>
        </w:rPr>
        <w:t>za</w:t>
      </w:r>
      <w:proofErr w:type="spellEnd"/>
      <w:r w:rsidRPr="00603A36">
        <w:rPr>
          <w:rFonts w:ascii="Arial" w:hAnsi="Arial" w:cs="Arial"/>
          <w:lang w:val="en-GB"/>
        </w:rPr>
        <w:t xml:space="preserve"> </w:t>
      </w:r>
      <w:proofErr w:type="spellStart"/>
      <w:r w:rsidRPr="00603A36">
        <w:rPr>
          <w:rFonts w:ascii="Arial" w:hAnsi="Arial" w:cs="Arial"/>
          <w:lang w:val="en-GB"/>
        </w:rPr>
        <w:t>pozitivna</w:t>
      </w:r>
      <w:proofErr w:type="spellEnd"/>
      <w:r w:rsidRPr="00603A36">
        <w:rPr>
          <w:rFonts w:ascii="Arial" w:hAnsi="Arial" w:cs="Arial"/>
          <w:lang w:val="en-GB"/>
        </w:rPr>
        <w:t xml:space="preserve"> </w:t>
      </w:r>
      <w:proofErr w:type="spellStart"/>
      <w:r w:rsidRPr="00603A36">
        <w:rPr>
          <w:rFonts w:ascii="Arial" w:hAnsi="Arial" w:cs="Arial"/>
          <w:lang w:val="en-GB"/>
        </w:rPr>
        <w:t>i</w:t>
      </w:r>
      <w:proofErr w:type="spellEnd"/>
      <w:r w:rsidRPr="00603A36">
        <w:rPr>
          <w:rFonts w:ascii="Arial" w:hAnsi="Arial" w:cs="Arial"/>
          <w:lang w:val="en-GB"/>
        </w:rPr>
        <w:t xml:space="preserve"> </w:t>
      </w:r>
      <w:proofErr w:type="spellStart"/>
      <w:r w:rsidRPr="00603A36">
        <w:rPr>
          <w:rFonts w:ascii="Arial" w:hAnsi="Arial" w:cs="Arial"/>
          <w:lang w:val="en-GB"/>
        </w:rPr>
        <w:t>negativna</w:t>
      </w:r>
      <w:proofErr w:type="spellEnd"/>
      <w:r w:rsidRPr="00603A36">
        <w:rPr>
          <w:rFonts w:ascii="Arial" w:hAnsi="Arial" w:cs="Arial"/>
          <w:lang w:val="en-GB"/>
        </w:rPr>
        <w:t xml:space="preserve"> </w:t>
      </w:r>
      <w:proofErr w:type="spellStart"/>
      <w:r w:rsidRPr="00603A36">
        <w:rPr>
          <w:rFonts w:ascii="Arial" w:hAnsi="Arial" w:cs="Arial"/>
          <w:lang w:val="en-GB"/>
        </w:rPr>
        <w:t>odstupanja</w:t>
      </w:r>
      <w:proofErr w:type="spellEnd"/>
      <w:r w:rsidRPr="00603A36">
        <w:rPr>
          <w:rFonts w:ascii="Arial" w:hAnsi="Arial" w:cs="Arial"/>
          <w:lang w:val="en-GB"/>
        </w:rPr>
        <w:t xml:space="preserve"> </w:t>
      </w:r>
      <w:proofErr w:type="spellStart"/>
      <w:r w:rsidRPr="00603A36">
        <w:rPr>
          <w:rFonts w:ascii="Arial" w:hAnsi="Arial" w:cs="Arial"/>
          <w:lang w:val="en-GB"/>
        </w:rPr>
        <w:t>za</w:t>
      </w:r>
      <w:proofErr w:type="spellEnd"/>
      <w:r w:rsidRPr="00603A36">
        <w:rPr>
          <w:rFonts w:ascii="Arial" w:hAnsi="Arial" w:cs="Arial"/>
          <w:lang w:val="en-GB"/>
        </w:rPr>
        <w:t xml:space="preserve"> </w:t>
      </w:r>
      <w:proofErr w:type="spellStart"/>
      <w:r w:rsidRPr="00603A36">
        <w:rPr>
          <w:rFonts w:ascii="Arial" w:hAnsi="Arial" w:cs="Arial"/>
          <w:lang w:val="en-GB"/>
        </w:rPr>
        <w:t>prvi</w:t>
      </w:r>
      <w:proofErr w:type="spellEnd"/>
      <w:r w:rsidRPr="00603A36">
        <w:rPr>
          <w:rFonts w:ascii="Arial" w:hAnsi="Arial" w:cs="Arial"/>
          <w:lang w:val="en-GB"/>
        </w:rPr>
        <w:t xml:space="preserve"> (</w:t>
      </w:r>
      <w:proofErr w:type="spellStart"/>
      <w:r w:rsidRPr="00603A36">
        <w:rPr>
          <w:rFonts w:ascii="Arial" w:hAnsi="Arial" w:cs="Arial"/>
          <w:lang w:val="en-GB"/>
        </w:rPr>
        <w:t>mjesečni</w:t>
      </w:r>
      <w:proofErr w:type="spellEnd"/>
      <w:r w:rsidRPr="00603A36">
        <w:rPr>
          <w:rFonts w:ascii="Arial" w:hAnsi="Arial" w:cs="Arial"/>
          <w:lang w:val="en-GB"/>
        </w:rPr>
        <w:t xml:space="preserve">) </w:t>
      </w:r>
      <w:proofErr w:type="spellStart"/>
      <w:r w:rsidRPr="00603A36">
        <w:rPr>
          <w:rFonts w:ascii="Arial" w:hAnsi="Arial" w:cs="Arial"/>
          <w:lang w:val="en-GB"/>
        </w:rPr>
        <w:t>i</w:t>
      </w:r>
      <w:proofErr w:type="spellEnd"/>
      <w:r w:rsidRPr="00603A36">
        <w:rPr>
          <w:rFonts w:ascii="Arial" w:hAnsi="Arial" w:cs="Arial"/>
          <w:lang w:val="en-GB"/>
        </w:rPr>
        <w:t xml:space="preserve"> </w:t>
      </w:r>
      <w:proofErr w:type="spellStart"/>
      <w:r w:rsidRPr="00603A36">
        <w:rPr>
          <w:rFonts w:ascii="Arial" w:hAnsi="Arial" w:cs="Arial"/>
          <w:lang w:val="en-GB"/>
        </w:rPr>
        <w:t>drugi</w:t>
      </w:r>
      <w:proofErr w:type="spellEnd"/>
      <w:r w:rsidRPr="00603A36">
        <w:rPr>
          <w:rFonts w:ascii="Arial" w:hAnsi="Arial" w:cs="Arial"/>
          <w:lang w:val="en-GB"/>
        </w:rPr>
        <w:t xml:space="preserve"> (</w:t>
      </w:r>
      <w:proofErr w:type="spellStart"/>
      <w:r w:rsidRPr="00603A36">
        <w:rPr>
          <w:rFonts w:ascii="Arial" w:hAnsi="Arial" w:cs="Arial"/>
          <w:lang w:val="en-GB"/>
        </w:rPr>
        <w:t>godišnji</w:t>
      </w:r>
      <w:proofErr w:type="spellEnd"/>
      <w:r w:rsidRPr="00603A36">
        <w:rPr>
          <w:rFonts w:ascii="Arial" w:hAnsi="Arial" w:cs="Arial"/>
          <w:lang w:val="en-GB"/>
        </w:rPr>
        <w:t xml:space="preserve">) </w:t>
      </w:r>
      <w:proofErr w:type="spellStart"/>
      <w:r w:rsidRPr="00603A36">
        <w:rPr>
          <w:rFonts w:ascii="Arial" w:hAnsi="Arial" w:cs="Arial"/>
          <w:lang w:val="en-GB"/>
        </w:rPr>
        <w:t>obračun</w:t>
      </w:r>
      <w:proofErr w:type="spellEnd"/>
      <w:r w:rsidRPr="00603A36">
        <w:rPr>
          <w:rFonts w:ascii="Arial" w:hAnsi="Arial" w:cs="Arial"/>
          <w:lang w:val="en-GB"/>
        </w:rPr>
        <w:t xml:space="preserve"> </w:t>
      </w:r>
      <w:proofErr w:type="spellStart"/>
      <w:r w:rsidRPr="00603A36">
        <w:rPr>
          <w:rFonts w:ascii="Arial" w:hAnsi="Arial" w:cs="Arial"/>
          <w:lang w:val="en-GB"/>
        </w:rPr>
        <w:t>odstupanja</w:t>
      </w:r>
      <w:proofErr w:type="spellEnd"/>
      <w:r w:rsidRPr="00603A36">
        <w:rPr>
          <w:rFonts w:ascii="Arial" w:hAnsi="Arial" w:cs="Arial"/>
          <w:lang w:val="en-GB"/>
        </w:rPr>
        <w:t xml:space="preserve"> </w:t>
      </w:r>
      <w:proofErr w:type="spellStart"/>
      <w:r w:rsidR="00AA6495" w:rsidRPr="00603A36">
        <w:rPr>
          <w:rFonts w:ascii="Arial" w:hAnsi="Arial" w:cs="Arial"/>
          <w:lang w:val="en-GB"/>
        </w:rPr>
        <w:t>određuju</w:t>
      </w:r>
      <w:proofErr w:type="spellEnd"/>
      <w:r w:rsidR="00AA6495" w:rsidRPr="00603A36">
        <w:rPr>
          <w:rFonts w:ascii="Arial" w:hAnsi="Arial" w:cs="Arial"/>
          <w:lang w:val="en-GB"/>
        </w:rPr>
        <w:t xml:space="preserve"> se</w:t>
      </w:r>
      <w:r w:rsidR="00C05B37" w:rsidRPr="00603A36">
        <w:rPr>
          <w:rFonts w:ascii="Arial" w:hAnsi="Arial" w:cs="Arial"/>
          <w:lang w:val="en-GB"/>
        </w:rPr>
        <w:t xml:space="preserve"> u </w:t>
      </w:r>
      <w:proofErr w:type="spellStart"/>
      <w:r w:rsidR="00C05B37" w:rsidRPr="00603A36">
        <w:rPr>
          <w:rFonts w:ascii="Arial" w:hAnsi="Arial" w:cs="Arial"/>
          <w:lang w:val="en-GB"/>
        </w:rPr>
        <w:t>skladu</w:t>
      </w:r>
      <w:proofErr w:type="spellEnd"/>
      <w:r w:rsidR="00C05B37" w:rsidRPr="00603A36">
        <w:rPr>
          <w:rFonts w:ascii="Arial" w:hAnsi="Arial" w:cs="Arial"/>
          <w:lang w:val="en-GB"/>
        </w:rPr>
        <w:t xml:space="preserve"> s</w:t>
      </w:r>
      <w:r w:rsidR="00AA6495" w:rsidRPr="00603A36">
        <w:rPr>
          <w:rFonts w:ascii="Arial" w:hAnsi="Arial" w:cs="Arial"/>
          <w:lang w:val="en-GB"/>
        </w:rPr>
        <w:t xml:space="preserve"> </w:t>
      </w:r>
      <w:proofErr w:type="spellStart"/>
      <w:r w:rsidRPr="00603A36">
        <w:rPr>
          <w:rFonts w:ascii="Arial" w:hAnsi="Arial" w:cs="Arial"/>
          <w:lang w:val="en-GB"/>
        </w:rPr>
        <w:t>Pravilima</w:t>
      </w:r>
      <w:proofErr w:type="spellEnd"/>
      <w:r w:rsidRPr="00603A36">
        <w:rPr>
          <w:rFonts w:ascii="Arial" w:hAnsi="Arial" w:cs="Arial"/>
          <w:lang w:val="en-GB"/>
        </w:rPr>
        <w:t xml:space="preserve"> 2019 </w:t>
      </w:r>
      <w:proofErr w:type="spellStart"/>
      <w:proofErr w:type="gramStart"/>
      <w:r w:rsidRPr="00603A36">
        <w:rPr>
          <w:rFonts w:ascii="Arial" w:hAnsi="Arial" w:cs="Arial"/>
          <w:lang w:val="en-GB"/>
        </w:rPr>
        <w:t>te</w:t>
      </w:r>
      <w:proofErr w:type="spellEnd"/>
      <w:proofErr w:type="gramEnd"/>
      <w:r w:rsidRPr="00603A36">
        <w:rPr>
          <w:rFonts w:ascii="Arial" w:hAnsi="Arial" w:cs="Arial"/>
          <w:lang w:val="en-GB"/>
        </w:rPr>
        <w:t xml:space="preserve"> </w:t>
      </w:r>
      <w:proofErr w:type="spellStart"/>
      <w:r w:rsidRPr="00603A36">
        <w:rPr>
          <w:rFonts w:ascii="Arial" w:hAnsi="Arial" w:cs="Arial"/>
          <w:lang w:val="en-GB"/>
        </w:rPr>
        <w:t>Prilog</w:t>
      </w:r>
      <w:r w:rsidR="00C05B37" w:rsidRPr="00603A36">
        <w:rPr>
          <w:rFonts w:ascii="Arial" w:hAnsi="Arial" w:cs="Arial"/>
          <w:lang w:val="en-GB"/>
        </w:rPr>
        <w:t>om</w:t>
      </w:r>
      <w:proofErr w:type="spellEnd"/>
      <w:r w:rsidRPr="00603A36">
        <w:rPr>
          <w:rFonts w:ascii="Arial" w:hAnsi="Arial" w:cs="Arial"/>
          <w:lang w:val="en-GB"/>
        </w:rPr>
        <w:t xml:space="preserve"> 1</w:t>
      </w:r>
      <w:r w:rsidR="00604FD4" w:rsidRPr="00603A36">
        <w:rPr>
          <w:rFonts w:ascii="Arial" w:hAnsi="Arial" w:cs="Arial"/>
          <w:lang w:val="en-GB"/>
        </w:rPr>
        <w:t>.</w:t>
      </w:r>
      <w:r w:rsidRPr="00603A36">
        <w:rPr>
          <w:rFonts w:ascii="Arial" w:hAnsi="Arial" w:cs="Arial"/>
          <w:lang w:val="en-GB"/>
        </w:rPr>
        <w:t xml:space="preserve"> </w:t>
      </w:r>
      <w:proofErr w:type="spellStart"/>
      <w:proofErr w:type="gramStart"/>
      <w:r w:rsidRPr="00603A36">
        <w:rPr>
          <w:rFonts w:ascii="Arial" w:hAnsi="Arial" w:cs="Arial"/>
          <w:lang w:val="en-GB"/>
        </w:rPr>
        <w:t>Pravila</w:t>
      </w:r>
      <w:proofErr w:type="spellEnd"/>
      <w:r w:rsidRPr="00603A36">
        <w:rPr>
          <w:rFonts w:ascii="Arial" w:hAnsi="Arial" w:cs="Arial"/>
          <w:lang w:val="en-GB"/>
        </w:rPr>
        <w:t xml:space="preserve"> 2019 </w:t>
      </w:r>
      <w:proofErr w:type="spellStart"/>
      <w:r w:rsidRPr="00603A36">
        <w:rPr>
          <w:rFonts w:ascii="Arial" w:hAnsi="Arial" w:cs="Arial"/>
          <w:lang w:val="en-GB"/>
        </w:rPr>
        <w:t>za</w:t>
      </w:r>
      <w:proofErr w:type="spellEnd"/>
      <w:r w:rsidRPr="00603A36">
        <w:rPr>
          <w:rFonts w:ascii="Arial" w:hAnsi="Arial" w:cs="Arial"/>
          <w:lang w:val="en-GB"/>
        </w:rPr>
        <w:t xml:space="preserve"> </w:t>
      </w:r>
      <w:proofErr w:type="spellStart"/>
      <w:r w:rsidRPr="00603A36">
        <w:rPr>
          <w:rFonts w:ascii="Arial" w:hAnsi="Arial" w:cs="Arial"/>
          <w:lang w:val="en-GB"/>
        </w:rPr>
        <w:t>određivanje</w:t>
      </w:r>
      <w:proofErr w:type="spellEnd"/>
      <w:r w:rsidRPr="00603A36">
        <w:rPr>
          <w:rFonts w:ascii="Arial" w:hAnsi="Arial" w:cs="Arial"/>
          <w:lang w:val="en-GB"/>
        </w:rPr>
        <w:t xml:space="preserve"> </w:t>
      </w:r>
      <w:proofErr w:type="spellStart"/>
      <w:r w:rsidRPr="00603A36">
        <w:rPr>
          <w:rFonts w:ascii="Arial" w:hAnsi="Arial" w:cs="Arial"/>
          <w:lang w:val="en-GB"/>
        </w:rPr>
        <w:t>cijena</w:t>
      </w:r>
      <w:proofErr w:type="spellEnd"/>
      <w:r w:rsidRPr="00603A36">
        <w:rPr>
          <w:rFonts w:ascii="Arial" w:hAnsi="Arial" w:cs="Arial"/>
          <w:lang w:val="en-GB"/>
        </w:rPr>
        <w:t xml:space="preserve"> </w:t>
      </w:r>
      <w:proofErr w:type="spellStart"/>
      <w:r w:rsidRPr="00603A36">
        <w:rPr>
          <w:rFonts w:ascii="Arial" w:hAnsi="Arial" w:cs="Arial"/>
          <w:lang w:val="en-GB"/>
        </w:rPr>
        <w:t>za</w:t>
      </w:r>
      <w:proofErr w:type="spellEnd"/>
      <w:r w:rsidRPr="00603A36">
        <w:rPr>
          <w:rFonts w:ascii="Arial" w:hAnsi="Arial" w:cs="Arial"/>
          <w:lang w:val="en-GB"/>
        </w:rPr>
        <w:t xml:space="preserve"> </w:t>
      </w:r>
      <w:proofErr w:type="spellStart"/>
      <w:r w:rsidRPr="00603A36">
        <w:rPr>
          <w:rFonts w:ascii="Arial" w:hAnsi="Arial" w:cs="Arial"/>
          <w:lang w:val="en-GB"/>
        </w:rPr>
        <w:t>obračun</w:t>
      </w:r>
      <w:proofErr w:type="spellEnd"/>
      <w:r w:rsidRPr="00603A36">
        <w:rPr>
          <w:rFonts w:ascii="Arial" w:hAnsi="Arial" w:cs="Arial"/>
          <w:lang w:val="en-GB"/>
        </w:rPr>
        <w:t xml:space="preserve"> </w:t>
      </w:r>
      <w:proofErr w:type="spellStart"/>
      <w:r w:rsidRPr="00603A36">
        <w:rPr>
          <w:rFonts w:ascii="Arial" w:hAnsi="Arial" w:cs="Arial"/>
          <w:lang w:val="en-GB"/>
        </w:rPr>
        <w:t>električne</w:t>
      </w:r>
      <w:proofErr w:type="spellEnd"/>
      <w:r w:rsidRPr="00603A36">
        <w:rPr>
          <w:rFonts w:ascii="Arial" w:hAnsi="Arial" w:cs="Arial"/>
          <w:lang w:val="en-GB"/>
        </w:rPr>
        <w:t xml:space="preserve"> </w:t>
      </w:r>
      <w:proofErr w:type="spellStart"/>
      <w:r w:rsidRPr="00603A36">
        <w:rPr>
          <w:rFonts w:ascii="Arial" w:hAnsi="Arial" w:cs="Arial"/>
          <w:lang w:val="en-GB"/>
        </w:rPr>
        <w:t>energije</w:t>
      </w:r>
      <w:proofErr w:type="spellEnd"/>
      <w:r w:rsidRPr="00603A36">
        <w:rPr>
          <w:rFonts w:ascii="Arial" w:hAnsi="Arial" w:cs="Arial"/>
          <w:lang w:val="en-GB"/>
        </w:rPr>
        <w:t xml:space="preserve"> </w:t>
      </w:r>
      <w:proofErr w:type="spellStart"/>
      <w:r w:rsidRPr="00603A36">
        <w:rPr>
          <w:rFonts w:ascii="Arial" w:hAnsi="Arial" w:cs="Arial"/>
          <w:lang w:val="en-GB"/>
        </w:rPr>
        <w:t>uravnoteženja</w:t>
      </w:r>
      <w:proofErr w:type="spellEnd"/>
      <w:r w:rsidRPr="00603A36">
        <w:rPr>
          <w:rFonts w:ascii="Arial" w:hAnsi="Arial" w:cs="Arial"/>
          <w:lang w:val="en-GB"/>
        </w:rPr>
        <w:t>.</w:t>
      </w:r>
      <w:proofErr w:type="gramEnd"/>
      <w:r w:rsidRPr="00603A36">
        <w:rPr>
          <w:rFonts w:ascii="Arial" w:hAnsi="Arial" w:cs="Arial"/>
          <w:lang w:val="en-GB"/>
        </w:rPr>
        <w:t xml:space="preserve"> </w:t>
      </w:r>
    </w:p>
    <w:p w14:paraId="21924E5F" w14:textId="489B2780" w:rsidR="004767C0" w:rsidRPr="00603A36" w:rsidRDefault="004767C0" w:rsidP="005C273E">
      <w:pPr>
        <w:pStyle w:val="Heading2"/>
        <w:numPr>
          <w:ilvl w:val="0"/>
          <w:numId w:val="0"/>
        </w:numPr>
        <w:spacing w:before="0" w:after="0" w:line="240" w:lineRule="auto"/>
        <w:jc w:val="both"/>
        <w:rPr>
          <w:rFonts w:ascii="Arial" w:hAnsi="Arial" w:cs="Arial"/>
          <w:sz w:val="22"/>
          <w:szCs w:val="22"/>
          <w:lang w:val="en-GB"/>
        </w:rPr>
      </w:pPr>
    </w:p>
    <w:p w14:paraId="04D558E0" w14:textId="77777777" w:rsidR="00707EB6" w:rsidRPr="00603A36" w:rsidRDefault="00707EB6" w:rsidP="005C273E">
      <w:pPr>
        <w:pStyle w:val="Heading2"/>
        <w:spacing w:before="0" w:after="0" w:line="240" w:lineRule="auto"/>
        <w:rPr>
          <w:rFonts w:ascii="Arial" w:hAnsi="Arial" w:cs="Arial"/>
          <w:sz w:val="22"/>
          <w:szCs w:val="22"/>
          <w:lang w:val="en-GB"/>
        </w:rPr>
      </w:pPr>
    </w:p>
    <w:p w14:paraId="07BF2BFF" w14:textId="77777777" w:rsidR="00F44C9D" w:rsidRPr="00603A36" w:rsidRDefault="00045DC5" w:rsidP="005C273E">
      <w:pPr>
        <w:spacing w:after="0" w:line="240" w:lineRule="auto"/>
        <w:ind w:left="1" w:firstLine="1"/>
        <w:rPr>
          <w:rFonts w:ascii="Arial" w:hAnsi="Arial" w:cs="Arial"/>
          <w:lang w:val="en-GB"/>
        </w:rPr>
      </w:pPr>
      <w:proofErr w:type="gramStart"/>
      <w:r w:rsidRPr="00603A36">
        <w:rPr>
          <w:rFonts w:ascii="Arial" w:hAnsi="Arial" w:cs="Arial"/>
          <w:lang w:val="en-GB"/>
        </w:rPr>
        <w:t xml:space="preserve">U </w:t>
      </w:r>
      <w:proofErr w:type="spellStart"/>
      <w:r w:rsidRPr="00603A36">
        <w:rPr>
          <w:rFonts w:ascii="Arial" w:hAnsi="Arial" w:cs="Arial"/>
          <w:lang w:val="en-GB"/>
        </w:rPr>
        <w:t>č</w:t>
      </w:r>
      <w:r w:rsidR="00F44C9D" w:rsidRPr="00603A36">
        <w:rPr>
          <w:rFonts w:ascii="Arial" w:hAnsi="Arial" w:cs="Arial"/>
          <w:lang w:val="en-GB"/>
        </w:rPr>
        <w:t>lan</w:t>
      </w:r>
      <w:r w:rsidRPr="00603A36">
        <w:rPr>
          <w:rFonts w:ascii="Arial" w:hAnsi="Arial" w:cs="Arial"/>
          <w:lang w:val="en-GB"/>
        </w:rPr>
        <w:t>ku</w:t>
      </w:r>
      <w:proofErr w:type="spellEnd"/>
      <w:r w:rsidR="00F44C9D" w:rsidRPr="00603A36">
        <w:rPr>
          <w:rFonts w:ascii="Arial" w:hAnsi="Arial" w:cs="Arial"/>
          <w:lang w:val="en-GB"/>
        </w:rPr>
        <w:t xml:space="preserve"> 10.</w:t>
      </w:r>
      <w:proofErr w:type="gramEnd"/>
      <w:r w:rsidR="00F44C9D" w:rsidRPr="00603A36">
        <w:rPr>
          <w:rFonts w:ascii="Arial" w:hAnsi="Arial" w:cs="Arial"/>
          <w:lang w:val="en-GB"/>
        </w:rPr>
        <w:t xml:space="preserve"> </w:t>
      </w:r>
      <w:proofErr w:type="spellStart"/>
      <w:proofErr w:type="gramStart"/>
      <w:r w:rsidR="00F44C9D" w:rsidRPr="00603A36">
        <w:rPr>
          <w:rFonts w:ascii="Arial" w:hAnsi="Arial" w:cs="Arial"/>
          <w:lang w:val="en-GB"/>
        </w:rPr>
        <w:t>stav</w:t>
      </w:r>
      <w:r w:rsidR="006D7B50" w:rsidRPr="00603A36">
        <w:rPr>
          <w:rFonts w:ascii="Arial" w:hAnsi="Arial" w:cs="Arial"/>
          <w:lang w:val="en-GB"/>
        </w:rPr>
        <w:t>ci</w:t>
      </w:r>
      <w:proofErr w:type="spellEnd"/>
      <w:proofErr w:type="gramEnd"/>
      <w:r w:rsidR="00F44C9D" w:rsidRPr="00603A36">
        <w:rPr>
          <w:rFonts w:ascii="Arial" w:hAnsi="Arial" w:cs="Arial"/>
          <w:lang w:val="en-GB"/>
        </w:rPr>
        <w:t xml:space="preserve"> 6.</w:t>
      </w:r>
      <w:r w:rsidRPr="00603A36">
        <w:rPr>
          <w:rFonts w:ascii="Arial" w:hAnsi="Arial" w:cs="Arial"/>
          <w:lang w:val="en-GB"/>
        </w:rPr>
        <w:t xml:space="preserve"> </w:t>
      </w:r>
      <w:proofErr w:type="spellStart"/>
      <w:proofErr w:type="gramStart"/>
      <w:r w:rsidRPr="00603A36">
        <w:rPr>
          <w:rFonts w:ascii="Arial" w:hAnsi="Arial" w:cs="Arial"/>
          <w:lang w:val="en-GB"/>
        </w:rPr>
        <w:t>i</w:t>
      </w:r>
      <w:proofErr w:type="spellEnd"/>
      <w:proofErr w:type="gramEnd"/>
      <w:r w:rsidRPr="00603A36">
        <w:rPr>
          <w:rFonts w:ascii="Arial" w:hAnsi="Arial" w:cs="Arial"/>
          <w:lang w:val="en-GB"/>
        </w:rPr>
        <w:t xml:space="preserve"> 7.</w:t>
      </w:r>
      <w:r w:rsidR="00F44C9D" w:rsidRPr="00603A36">
        <w:rPr>
          <w:rFonts w:ascii="Arial" w:hAnsi="Arial" w:cs="Arial"/>
          <w:lang w:val="en-GB"/>
        </w:rPr>
        <w:t xml:space="preserve"> </w:t>
      </w:r>
      <w:proofErr w:type="spellStart"/>
      <w:r w:rsidR="00F44C9D" w:rsidRPr="00603A36">
        <w:rPr>
          <w:rFonts w:ascii="Arial" w:hAnsi="Arial" w:cs="Arial"/>
          <w:lang w:val="en-GB"/>
        </w:rPr>
        <w:t>Ugovora</w:t>
      </w:r>
      <w:proofErr w:type="spellEnd"/>
      <w:r w:rsidR="00F44C9D" w:rsidRPr="00603A36">
        <w:rPr>
          <w:rFonts w:ascii="Arial" w:hAnsi="Arial" w:cs="Arial"/>
          <w:lang w:val="en-GB"/>
        </w:rPr>
        <w:t xml:space="preserve"> </w:t>
      </w:r>
      <w:proofErr w:type="spellStart"/>
      <w:r w:rsidR="00F44C9D" w:rsidRPr="00603A36">
        <w:rPr>
          <w:rFonts w:ascii="Arial" w:hAnsi="Arial" w:cs="Arial"/>
          <w:lang w:val="en-GB"/>
        </w:rPr>
        <w:t>mijenja</w:t>
      </w:r>
      <w:r w:rsidRPr="00603A36">
        <w:rPr>
          <w:rFonts w:ascii="Arial" w:hAnsi="Arial" w:cs="Arial"/>
          <w:lang w:val="en-GB"/>
        </w:rPr>
        <w:t>ju</w:t>
      </w:r>
      <w:proofErr w:type="spellEnd"/>
      <w:r w:rsidR="00F44C9D" w:rsidRPr="00603A36">
        <w:rPr>
          <w:rFonts w:ascii="Arial" w:hAnsi="Arial" w:cs="Arial"/>
          <w:lang w:val="en-GB"/>
        </w:rPr>
        <w:t xml:space="preserve"> se </w:t>
      </w:r>
      <w:proofErr w:type="spellStart"/>
      <w:r w:rsidR="00F44C9D" w:rsidRPr="00603A36">
        <w:rPr>
          <w:rFonts w:ascii="Arial" w:hAnsi="Arial" w:cs="Arial"/>
          <w:lang w:val="en-GB"/>
        </w:rPr>
        <w:t>i</w:t>
      </w:r>
      <w:proofErr w:type="spellEnd"/>
      <w:r w:rsidR="00F44C9D" w:rsidRPr="00603A36">
        <w:rPr>
          <w:rFonts w:ascii="Arial" w:hAnsi="Arial" w:cs="Arial"/>
          <w:lang w:val="en-GB"/>
        </w:rPr>
        <w:t xml:space="preserve"> </w:t>
      </w:r>
      <w:proofErr w:type="spellStart"/>
      <w:r w:rsidR="00F44C9D" w:rsidRPr="00603A36">
        <w:rPr>
          <w:rFonts w:ascii="Arial" w:hAnsi="Arial" w:cs="Arial"/>
          <w:lang w:val="en-GB"/>
        </w:rPr>
        <w:t>glas</w:t>
      </w:r>
      <w:r w:rsidRPr="00603A36">
        <w:rPr>
          <w:rFonts w:ascii="Arial" w:hAnsi="Arial" w:cs="Arial"/>
          <w:lang w:val="en-GB"/>
        </w:rPr>
        <w:t>e</w:t>
      </w:r>
      <w:proofErr w:type="spellEnd"/>
      <w:r w:rsidR="00F44C9D" w:rsidRPr="00603A36">
        <w:rPr>
          <w:rFonts w:ascii="Arial" w:hAnsi="Arial" w:cs="Arial"/>
          <w:lang w:val="en-GB"/>
        </w:rPr>
        <w:t>:</w:t>
      </w:r>
    </w:p>
    <w:p w14:paraId="4C0785F7" w14:textId="330EEA28" w:rsidR="00F44C9D" w:rsidRPr="00603A36" w:rsidRDefault="00F44C9D" w:rsidP="005C273E">
      <w:pPr>
        <w:pStyle w:val="Heading4"/>
        <w:numPr>
          <w:ilvl w:val="0"/>
          <w:numId w:val="0"/>
        </w:numPr>
        <w:spacing w:before="0" w:after="0" w:line="240" w:lineRule="auto"/>
        <w:ind w:left="284"/>
        <w:rPr>
          <w:rFonts w:ascii="Arial" w:hAnsi="Arial" w:cs="Arial"/>
          <w:lang w:val="en-GB"/>
        </w:rPr>
      </w:pPr>
      <w:r w:rsidRPr="00603A36">
        <w:rPr>
          <w:rFonts w:ascii="Arial" w:hAnsi="Arial" w:cs="Arial"/>
          <w:lang w:val="en-GB"/>
        </w:rPr>
        <w:t>„ 6</w:t>
      </w:r>
      <w:r w:rsidR="00045DC5" w:rsidRPr="00603A36">
        <w:rPr>
          <w:rFonts w:ascii="Arial" w:hAnsi="Arial" w:cs="Arial"/>
          <w:lang w:val="en-GB"/>
        </w:rPr>
        <w:t>.</w:t>
      </w:r>
      <w:r w:rsidRPr="00603A36">
        <w:rPr>
          <w:rFonts w:ascii="Arial" w:hAnsi="Arial" w:cs="Arial"/>
          <w:lang w:val="en-GB"/>
        </w:rPr>
        <w:t xml:space="preserve"> HOPS </w:t>
      </w:r>
      <w:proofErr w:type="spellStart"/>
      <w:r w:rsidRPr="00603A36">
        <w:rPr>
          <w:rFonts w:ascii="Arial" w:hAnsi="Arial" w:cs="Arial"/>
          <w:lang w:val="en-GB"/>
        </w:rPr>
        <w:t>će</w:t>
      </w:r>
      <w:proofErr w:type="spellEnd"/>
      <w:r w:rsidRPr="00603A36">
        <w:rPr>
          <w:rFonts w:ascii="Arial" w:hAnsi="Arial" w:cs="Arial"/>
          <w:lang w:val="en-GB"/>
        </w:rPr>
        <w:t xml:space="preserve"> </w:t>
      </w:r>
      <w:proofErr w:type="spellStart"/>
      <w:r w:rsidRPr="00603A36">
        <w:rPr>
          <w:rFonts w:ascii="Arial" w:hAnsi="Arial" w:cs="Arial"/>
          <w:lang w:val="en-GB"/>
        </w:rPr>
        <w:t>račune</w:t>
      </w:r>
      <w:proofErr w:type="spellEnd"/>
      <w:r w:rsidRPr="00603A36">
        <w:rPr>
          <w:rFonts w:ascii="Arial" w:hAnsi="Arial" w:cs="Arial"/>
          <w:lang w:val="en-GB"/>
        </w:rPr>
        <w:t xml:space="preserve"> </w:t>
      </w:r>
      <w:proofErr w:type="spellStart"/>
      <w:r w:rsidRPr="00603A36">
        <w:rPr>
          <w:rFonts w:ascii="Arial" w:hAnsi="Arial" w:cs="Arial"/>
          <w:lang w:val="en-GB"/>
        </w:rPr>
        <w:t>i</w:t>
      </w:r>
      <w:proofErr w:type="spellEnd"/>
      <w:r w:rsidRPr="00603A36">
        <w:rPr>
          <w:rFonts w:ascii="Arial" w:hAnsi="Arial" w:cs="Arial"/>
          <w:lang w:val="en-GB"/>
        </w:rPr>
        <w:t xml:space="preserve"> </w:t>
      </w:r>
      <w:proofErr w:type="spellStart"/>
      <w:r w:rsidRPr="00603A36">
        <w:rPr>
          <w:rFonts w:ascii="Arial" w:hAnsi="Arial" w:cs="Arial"/>
          <w:lang w:val="en-GB"/>
        </w:rPr>
        <w:t>obračune</w:t>
      </w:r>
      <w:proofErr w:type="spellEnd"/>
      <w:r w:rsidRPr="00603A36">
        <w:rPr>
          <w:rFonts w:ascii="Arial" w:hAnsi="Arial" w:cs="Arial"/>
          <w:lang w:val="en-GB"/>
        </w:rPr>
        <w:t xml:space="preserve"> </w:t>
      </w:r>
      <w:r w:rsidR="00C05B37" w:rsidRPr="00603A36">
        <w:rPr>
          <w:rFonts w:ascii="Arial" w:hAnsi="Arial" w:cs="Arial"/>
          <w:lang w:val="en-GB"/>
        </w:rPr>
        <w:t>(</w:t>
      </w:r>
      <w:proofErr w:type="spellStart"/>
      <w:r w:rsidR="00C05B37" w:rsidRPr="00603A36">
        <w:rPr>
          <w:rFonts w:ascii="Arial" w:hAnsi="Arial" w:cs="Arial"/>
          <w:lang w:val="en-GB"/>
        </w:rPr>
        <w:t>kao</w:t>
      </w:r>
      <w:proofErr w:type="spellEnd"/>
      <w:r w:rsidR="00C05B37" w:rsidRPr="00603A36">
        <w:rPr>
          <w:rFonts w:ascii="Arial" w:hAnsi="Arial" w:cs="Arial"/>
          <w:lang w:val="en-GB"/>
        </w:rPr>
        <w:t xml:space="preserve"> </w:t>
      </w:r>
      <w:proofErr w:type="spellStart"/>
      <w:r w:rsidR="00C05B37" w:rsidRPr="00603A36">
        <w:rPr>
          <w:rFonts w:ascii="Arial" w:hAnsi="Arial" w:cs="Arial"/>
          <w:lang w:val="en-GB"/>
        </w:rPr>
        <w:t>sastavni</w:t>
      </w:r>
      <w:proofErr w:type="spellEnd"/>
      <w:r w:rsidR="00C05B37" w:rsidRPr="00603A36">
        <w:rPr>
          <w:rFonts w:ascii="Arial" w:hAnsi="Arial" w:cs="Arial"/>
          <w:lang w:val="en-GB"/>
        </w:rPr>
        <w:t xml:space="preserve"> </w:t>
      </w:r>
      <w:proofErr w:type="spellStart"/>
      <w:r w:rsidR="00C05B37" w:rsidRPr="00603A36">
        <w:rPr>
          <w:rFonts w:ascii="Arial" w:hAnsi="Arial" w:cs="Arial"/>
          <w:lang w:val="en-GB"/>
        </w:rPr>
        <w:t>dio</w:t>
      </w:r>
      <w:proofErr w:type="spellEnd"/>
      <w:r w:rsidR="00C05B37" w:rsidRPr="00603A36">
        <w:rPr>
          <w:rFonts w:ascii="Arial" w:hAnsi="Arial" w:cs="Arial"/>
          <w:lang w:val="en-GB"/>
        </w:rPr>
        <w:t xml:space="preserve"> </w:t>
      </w:r>
      <w:proofErr w:type="spellStart"/>
      <w:r w:rsidR="00C05B37" w:rsidRPr="00603A36">
        <w:rPr>
          <w:rFonts w:ascii="Arial" w:hAnsi="Arial" w:cs="Arial"/>
          <w:lang w:val="en-GB"/>
        </w:rPr>
        <w:t>računa</w:t>
      </w:r>
      <w:proofErr w:type="spellEnd"/>
      <w:r w:rsidR="00C05B37" w:rsidRPr="00603A36">
        <w:rPr>
          <w:rFonts w:ascii="Arial" w:hAnsi="Arial" w:cs="Arial"/>
          <w:lang w:val="en-GB"/>
        </w:rPr>
        <w:t xml:space="preserve">) </w:t>
      </w:r>
      <w:proofErr w:type="spellStart"/>
      <w:r w:rsidRPr="00603A36">
        <w:rPr>
          <w:rFonts w:ascii="Arial" w:hAnsi="Arial" w:cs="Arial"/>
          <w:lang w:val="en-GB"/>
        </w:rPr>
        <w:t>odstupanja</w:t>
      </w:r>
      <w:proofErr w:type="spellEnd"/>
      <w:r w:rsidRPr="00603A36">
        <w:rPr>
          <w:rFonts w:ascii="Arial" w:hAnsi="Arial" w:cs="Arial"/>
          <w:lang w:val="en-GB"/>
        </w:rPr>
        <w:t xml:space="preserve"> </w:t>
      </w:r>
      <w:proofErr w:type="spellStart"/>
      <w:r w:rsidRPr="00603A36">
        <w:rPr>
          <w:rFonts w:ascii="Arial" w:hAnsi="Arial" w:cs="Arial"/>
          <w:lang w:val="en-GB"/>
        </w:rPr>
        <w:t>Bilančne</w:t>
      </w:r>
      <w:proofErr w:type="spellEnd"/>
      <w:r w:rsidRPr="00603A36">
        <w:rPr>
          <w:rFonts w:ascii="Arial" w:hAnsi="Arial" w:cs="Arial"/>
          <w:lang w:val="en-GB"/>
        </w:rPr>
        <w:t xml:space="preserve"> </w:t>
      </w:r>
      <w:proofErr w:type="spellStart"/>
      <w:r w:rsidRPr="00603A36">
        <w:rPr>
          <w:rFonts w:ascii="Arial" w:hAnsi="Arial" w:cs="Arial"/>
          <w:lang w:val="en-GB"/>
        </w:rPr>
        <w:t>grupe</w:t>
      </w:r>
      <w:proofErr w:type="spellEnd"/>
      <w:r w:rsidRPr="00603A36">
        <w:rPr>
          <w:rFonts w:ascii="Arial" w:hAnsi="Arial" w:cs="Arial"/>
          <w:lang w:val="en-GB"/>
        </w:rPr>
        <w:t xml:space="preserve"> VBG-u </w:t>
      </w:r>
      <w:proofErr w:type="spellStart"/>
      <w:r w:rsidRPr="00603A36">
        <w:rPr>
          <w:rFonts w:ascii="Arial" w:hAnsi="Arial" w:cs="Arial"/>
          <w:lang w:val="en-GB"/>
        </w:rPr>
        <w:t>dostaviti</w:t>
      </w:r>
      <w:proofErr w:type="spellEnd"/>
      <w:r w:rsidRPr="00603A36">
        <w:rPr>
          <w:rFonts w:ascii="Arial" w:hAnsi="Arial" w:cs="Arial"/>
          <w:lang w:val="en-GB"/>
        </w:rPr>
        <w:t xml:space="preserve"> </w:t>
      </w:r>
      <w:proofErr w:type="spellStart"/>
      <w:r w:rsidRPr="00603A36">
        <w:rPr>
          <w:rFonts w:ascii="Arial" w:hAnsi="Arial" w:cs="Arial"/>
          <w:lang w:val="en-GB"/>
        </w:rPr>
        <w:t>običnom</w:t>
      </w:r>
      <w:proofErr w:type="spellEnd"/>
      <w:r w:rsidRPr="00603A36">
        <w:rPr>
          <w:rFonts w:ascii="Arial" w:hAnsi="Arial" w:cs="Arial"/>
          <w:lang w:val="en-GB"/>
        </w:rPr>
        <w:t xml:space="preserve"> </w:t>
      </w:r>
      <w:proofErr w:type="spellStart"/>
      <w:r w:rsidRPr="00603A36">
        <w:rPr>
          <w:rFonts w:ascii="Arial" w:hAnsi="Arial" w:cs="Arial"/>
          <w:lang w:val="en-GB"/>
        </w:rPr>
        <w:t>poštom</w:t>
      </w:r>
      <w:proofErr w:type="spellEnd"/>
      <w:r w:rsidRPr="00603A36">
        <w:rPr>
          <w:rFonts w:ascii="Arial" w:hAnsi="Arial" w:cs="Arial"/>
          <w:lang w:val="en-GB"/>
        </w:rPr>
        <w:t xml:space="preserve"> </w:t>
      </w:r>
      <w:proofErr w:type="spellStart"/>
      <w:r w:rsidRPr="00603A36">
        <w:rPr>
          <w:rFonts w:ascii="Arial" w:hAnsi="Arial" w:cs="Arial"/>
          <w:lang w:val="en-GB"/>
        </w:rPr>
        <w:t>na</w:t>
      </w:r>
      <w:proofErr w:type="spellEnd"/>
      <w:r w:rsidRPr="00603A36">
        <w:rPr>
          <w:rFonts w:ascii="Arial" w:hAnsi="Arial" w:cs="Arial"/>
          <w:lang w:val="en-GB"/>
        </w:rPr>
        <w:t xml:space="preserve"> </w:t>
      </w:r>
      <w:proofErr w:type="spellStart"/>
      <w:r w:rsidRPr="00603A36">
        <w:rPr>
          <w:rFonts w:ascii="Arial" w:hAnsi="Arial" w:cs="Arial"/>
          <w:lang w:val="en-GB"/>
        </w:rPr>
        <w:t>adresu</w:t>
      </w:r>
      <w:proofErr w:type="spellEnd"/>
      <w:r w:rsidRPr="00603A36">
        <w:rPr>
          <w:rFonts w:ascii="Arial" w:hAnsi="Arial" w:cs="Arial"/>
          <w:lang w:val="en-GB"/>
        </w:rPr>
        <w:t xml:space="preserve"> </w:t>
      </w:r>
      <w:proofErr w:type="spellStart"/>
      <w:r w:rsidRPr="00603A36">
        <w:rPr>
          <w:rFonts w:ascii="Arial" w:hAnsi="Arial" w:cs="Arial"/>
          <w:lang w:val="en-GB"/>
        </w:rPr>
        <w:t>za</w:t>
      </w:r>
      <w:proofErr w:type="spellEnd"/>
      <w:r w:rsidRPr="00603A36">
        <w:rPr>
          <w:rFonts w:ascii="Arial" w:hAnsi="Arial" w:cs="Arial"/>
          <w:lang w:val="en-GB"/>
        </w:rPr>
        <w:t xml:space="preserve"> </w:t>
      </w:r>
      <w:proofErr w:type="spellStart"/>
      <w:r w:rsidRPr="00603A36">
        <w:rPr>
          <w:rFonts w:ascii="Arial" w:hAnsi="Arial" w:cs="Arial"/>
          <w:lang w:val="en-GB"/>
        </w:rPr>
        <w:t>dostavu</w:t>
      </w:r>
      <w:proofErr w:type="spellEnd"/>
      <w:r w:rsidRPr="00603A36">
        <w:rPr>
          <w:rFonts w:ascii="Arial" w:hAnsi="Arial" w:cs="Arial"/>
          <w:lang w:val="en-GB"/>
        </w:rPr>
        <w:t xml:space="preserve"> </w:t>
      </w:r>
      <w:proofErr w:type="spellStart"/>
      <w:r w:rsidRPr="00603A36">
        <w:rPr>
          <w:rFonts w:ascii="Arial" w:hAnsi="Arial" w:cs="Arial"/>
          <w:lang w:val="en-GB"/>
        </w:rPr>
        <w:t>računa</w:t>
      </w:r>
      <w:proofErr w:type="spellEnd"/>
      <w:r w:rsidRPr="00603A36">
        <w:rPr>
          <w:rFonts w:ascii="Arial" w:hAnsi="Arial" w:cs="Arial"/>
          <w:lang w:val="en-GB"/>
        </w:rPr>
        <w:t xml:space="preserve"> </w:t>
      </w:r>
      <w:proofErr w:type="spellStart"/>
      <w:r w:rsidRPr="00603A36">
        <w:rPr>
          <w:rFonts w:ascii="Arial" w:hAnsi="Arial" w:cs="Arial"/>
          <w:lang w:val="en-GB"/>
        </w:rPr>
        <w:t>i</w:t>
      </w:r>
      <w:proofErr w:type="spellEnd"/>
      <w:r w:rsidRPr="00603A36">
        <w:rPr>
          <w:rFonts w:ascii="Arial" w:hAnsi="Arial" w:cs="Arial"/>
          <w:lang w:val="en-GB"/>
        </w:rPr>
        <w:t xml:space="preserve"> </w:t>
      </w:r>
      <w:proofErr w:type="spellStart"/>
      <w:r w:rsidRPr="00603A36">
        <w:rPr>
          <w:rFonts w:ascii="Arial" w:hAnsi="Arial" w:cs="Arial"/>
          <w:lang w:val="en-GB"/>
        </w:rPr>
        <w:t>pošte</w:t>
      </w:r>
      <w:proofErr w:type="spellEnd"/>
      <w:r w:rsidRPr="00603A36">
        <w:rPr>
          <w:rFonts w:ascii="Arial" w:hAnsi="Arial" w:cs="Arial"/>
          <w:lang w:val="en-GB"/>
        </w:rPr>
        <w:t xml:space="preserve"> </w:t>
      </w:r>
      <w:proofErr w:type="spellStart"/>
      <w:r w:rsidRPr="00603A36">
        <w:rPr>
          <w:rFonts w:ascii="Arial" w:hAnsi="Arial" w:cs="Arial"/>
          <w:lang w:val="en-GB"/>
        </w:rPr>
        <w:t>iz</w:t>
      </w:r>
      <w:proofErr w:type="spellEnd"/>
      <w:r w:rsidRPr="00603A36">
        <w:rPr>
          <w:rFonts w:ascii="Arial" w:hAnsi="Arial" w:cs="Arial"/>
          <w:lang w:val="en-GB"/>
        </w:rPr>
        <w:t xml:space="preserve"> </w:t>
      </w:r>
      <w:proofErr w:type="spellStart"/>
      <w:r w:rsidRPr="00603A36">
        <w:rPr>
          <w:rFonts w:ascii="Arial" w:hAnsi="Arial" w:cs="Arial"/>
          <w:lang w:val="en-GB"/>
        </w:rPr>
        <w:t>Zahtjeva</w:t>
      </w:r>
      <w:proofErr w:type="spellEnd"/>
      <w:r w:rsidRPr="00603A36">
        <w:rPr>
          <w:rFonts w:ascii="Arial" w:hAnsi="Arial" w:cs="Arial"/>
          <w:lang w:val="en-GB"/>
        </w:rPr>
        <w:t xml:space="preserve"> </w:t>
      </w:r>
      <w:proofErr w:type="spellStart"/>
      <w:r w:rsidRPr="00603A36">
        <w:rPr>
          <w:rFonts w:ascii="Arial" w:hAnsi="Arial" w:cs="Arial"/>
          <w:lang w:val="en-GB"/>
        </w:rPr>
        <w:t>za</w:t>
      </w:r>
      <w:proofErr w:type="spellEnd"/>
      <w:r w:rsidRPr="00603A36">
        <w:rPr>
          <w:rFonts w:ascii="Arial" w:hAnsi="Arial" w:cs="Arial"/>
          <w:lang w:val="en-GB"/>
        </w:rPr>
        <w:t xml:space="preserve"> </w:t>
      </w:r>
      <w:proofErr w:type="spellStart"/>
      <w:r w:rsidRPr="00603A36">
        <w:rPr>
          <w:rFonts w:ascii="Arial" w:hAnsi="Arial" w:cs="Arial"/>
          <w:lang w:val="en-GB"/>
        </w:rPr>
        <w:t>sklapanje</w:t>
      </w:r>
      <w:proofErr w:type="spellEnd"/>
      <w:r w:rsidRPr="00603A36">
        <w:rPr>
          <w:rFonts w:ascii="Arial" w:hAnsi="Arial" w:cs="Arial"/>
          <w:lang w:val="en-GB"/>
        </w:rPr>
        <w:t xml:space="preserve"> </w:t>
      </w:r>
      <w:proofErr w:type="spellStart"/>
      <w:r w:rsidRPr="00603A36">
        <w:rPr>
          <w:rFonts w:ascii="Arial" w:hAnsi="Arial" w:cs="Arial"/>
          <w:lang w:val="en-GB"/>
        </w:rPr>
        <w:t>Ugovora</w:t>
      </w:r>
      <w:proofErr w:type="spellEnd"/>
      <w:r w:rsidRPr="00603A36">
        <w:rPr>
          <w:rFonts w:ascii="Arial" w:hAnsi="Arial" w:cs="Arial"/>
          <w:lang w:val="en-GB"/>
        </w:rPr>
        <w:t xml:space="preserve"> o </w:t>
      </w:r>
      <w:proofErr w:type="spellStart"/>
      <w:r w:rsidRPr="00603A36">
        <w:rPr>
          <w:rFonts w:ascii="Arial" w:hAnsi="Arial" w:cs="Arial"/>
          <w:lang w:val="en-GB"/>
        </w:rPr>
        <w:t>odgovornosti</w:t>
      </w:r>
      <w:proofErr w:type="spellEnd"/>
      <w:r w:rsidRPr="00603A36">
        <w:rPr>
          <w:rFonts w:ascii="Arial" w:hAnsi="Arial" w:cs="Arial"/>
          <w:lang w:val="en-GB"/>
        </w:rPr>
        <w:t xml:space="preserve"> </w:t>
      </w:r>
      <w:proofErr w:type="spellStart"/>
      <w:r w:rsidRPr="00603A36">
        <w:rPr>
          <w:rFonts w:ascii="Arial" w:hAnsi="Arial" w:cs="Arial"/>
          <w:lang w:val="en-GB"/>
        </w:rPr>
        <w:t>za</w:t>
      </w:r>
      <w:proofErr w:type="spellEnd"/>
      <w:r w:rsidRPr="00603A36">
        <w:rPr>
          <w:rFonts w:ascii="Arial" w:hAnsi="Arial" w:cs="Arial"/>
          <w:lang w:val="en-GB"/>
        </w:rPr>
        <w:t xml:space="preserve"> </w:t>
      </w:r>
      <w:proofErr w:type="spellStart"/>
      <w:r w:rsidRPr="00603A36">
        <w:rPr>
          <w:rFonts w:ascii="Arial" w:hAnsi="Arial" w:cs="Arial"/>
          <w:lang w:val="en-GB"/>
        </w:rPr>
        <w:t>odstupanje</w:t>
      </w:r>
      <w:proofErr w:type="spellEnd"/>
      <w:r w:rsidRPr="00603A36">
        <w:rPr>
          <w:rFonts w:ascii="Arial" w:hAnsi="Arial" w:cs="Arial"/>
          <w:lang w:val="en-GB"/>
        </w:rPr>
        <w:t xml:space="preserve"> </w:t>
      </w:r>
      <w:proofErr w:type="spellStart"/>
      <w:r w:rsidRPr="00603A36">
        <w:rPr>
          <w:rFonts w:ascii="Arial" w:hAnsi="Arial" w:cs="Arial"/>
          <w:lang w:val="en-GB"/>
        </w:rPr>
        <w:t>ili</w:t>
      </w:r>
      <w:proofErr w:type="spellEnd"/>
      <w:r w:rsidRPr="00603A36">
        <w:rPr>
          <w:rFonts w:ascii="Arial" w:hAnsi="Arial" w:cs="Arial"/>
          <w:lang w:val="en-GB"/>
        </w:rPr>
        <w:t xml:space="preserve"> </w:t>
      </w:r>
      <w:proofErr w:type="spellStart"/>
      <w:r w:rsidRPr="00603A36">
        <w:rPr>
          <w:rFonts w:ascii="Arial" w:hAnsi="Arial" w:cs="Arial"/>
          <w:lang w:val="en-GB"/>
        </w:rPr>
        <w:t>na</w:t>
      </w:r>
      <w:proofErr w:type="spellEnd"/>
      <w:r w:rsidRPr="00603A36">
        <w:rPr>
          <w:rFonts w:ascii="Arial" w:hAnsi="Arial" w:cs="Arial"/>
          <w:lang w:val="en-GB"/>
        </w:rPr>
        <w:t xml:space="preserve"> </w:t>
      </w:r>
      <w:proofErr w:type="spellStart"/>
      <w:r w:rsidRPr="00603A36">
        <w:rPr>
          <w:rFonts w:ascii="Arial" w:hAnsi="Arial" w:cs="Arial"/>
          <w:lang w:val="en-GB"/>
        </w:rPr>
        <w:t>bilo</w:t>
      </w:r>
      <w:proofErr w:type="spellEnd"/>
      <w:r w:rsidRPr="00603A36">
        <w:rPr>
          <w:rFonts w:ascii="Arial" w:hAnsi="Arial" w:cs="Arial"/>
          <w:lang w:val="en-GB"/>
        </w:rPr>
        <w:t xml:space="preserve"> </w:t>
      </w:r>
      <w:proofErr w:type="spellStart"/>
      <w:r w:rsidRPr="00603A36">
        <w:rPr>
          <w:rFonts w:ascii="Arial" w:hAnsi="Arial" w:cs="Arial"/>
          <w:lang w:val="en-GB"/>
        </w:rPr>
        <w:t>koju</w:t>
      </w:r>
      <w:proofErr w:type="spellEnd"/>
      <w:r w:rsidRPr="00603A36">
        <w:rPr>
          <w:rFonts w:ascii="Arial" w:hAnsi="Arial" w:cs="Arial"/>
          <w:lang w:val="en-GB"/>
        </w:rPr>
        <w:t xml:space="preserve"> </w:t>
      </w:r>
      <w:proofErr w:type="spellStart"/>
      <w:r w:rsidRPr="00603A36">
        <w:rPr>
          <w:rFonts w:ascii="Arial" w:hAnsi="Arial" w:cs="Arial"/>
          <w:lang w:val="en-GB"/>
        </w:rPr>
        <w:t>drugu</w:t>
      </w:r>
      <w:proofErr w:type="spellEnd"/>
      <w:r w:rsidRPr="00603A36">
        <w:rPr>
          <w:rFonts w:ascii="Arial" w:hAnsi="Arial" w:cs="Arial"/>
          <w:lang w:val="en-GB"/>
        </w:rPr>
        <w:t xml:space="preserve"> </w:t>
      </w:r>
      <w:proofErr w:type="spellStart"/>
      <w:r w:rsidRPr="00603A36">
        <w:rPr>
          <w:rFonts w:ascii="Arial" w:hAnsi="Arial" w:cs="Arial"/>
          <w:lang w:val="en-GB"/>
        </w:rPr>
        <w:t>adresu</w:t>
      </w:r>
      <w:proofErr w:type="spellEnd"/>
      <w:r w:rsidRPr="00603A36">
        <w:rPr>
          <w:rFonts w:ascii="Arial" w:hAnsi="Arial" w:cs="Arial"/>
          <w:lang w:val="en-GB"/>
        </w:rPr>
        <w:t xml:space="preserve"> </w:t>
      </w:r>
      <w:proofErr w:type="spellStart"/>
      <w:r w:rsidRPr="00603A36">
        <w:rPr>
          <w:rFonts w:ascii="Arial" w:hAnsi="Arial" w:cs="Arial"/>
          <w:lang w:val="en-GB"/>
        </w:rPr>
        <w:t>koju</w:t>
      </w:r>
      <w:proofErr w:type="spellEnd"/>
      <w:r w:rsidRPr="00603A36">
        <w:rPr>
          <w:rFonts w:ascii="Arial" w:hAnsi="Arial" w:cs="Arial"/>
          <w:lang w:val="en-GB"/>
        </w:rPr>
        <w:t xml:space="preserve"> VBG </w:t>
      </w:r>
      <w:proofErr w:type="spellStart"/>
      <w:r w:rsidRPr="00603A36">
        <w:rPr>
          <w:rFonts w:ascii="Arial" w:hAnsi="Arial" w:cs="Arial"/>
          <w:lang w:val="en-GB"/>
        </w:rPr>
        <w:t>naknadno</w:t>
      </w:r>
      <w:proofErr w:type="spellEnd"/>
      <w:r w:rsidRPr="00603A36">
        <w:rPr>
          <w:rFonts w:ascii="Arial" w:hAnsi="Arial" w:cs="Arial"/>
          <w:lang w:val="en-GB"/>
        </w:rPr>
        <w:t xml:space="preserve"> </w:t>
      </w:r>
      <w:proofErr w:type="spellStart"/>
      <w:r w:rsidRPr="00603A36">
        <w:rPr>
          <w:rFonts w:ascii="Arial" w:hAnsi="Arial" w:cs="Arial"/>
          <w:lang w:val="en-GB"/>
        </w:rPr>
        <w:t>priopći</w:t>
      </w:r>
      <w:proofErr w:type="spellEnd"/>
      <w:r w:rsidRPr="00603A36">
        <w:rPr>
          <w:rFonts w:ascii="Arial" w:hAnsi="Arial" w:cs="Arial"/>
          <w:lang w:val="en-GB"/>
        </w:rPr>
        <w:t xml:space="preserve"> HOPS-u </w:t>
      </w:r>
      <w:proofErr w:type="spellStart"/>
      <w:r w:rsidRPr="00603A36">
        <w:rPr>
          <w:rFonts w:ascii="Arial" w:hAnsi="Arial" w:cs="Arial"/>
          <w:lang w:val="en-GB"/>
        </w:rPr>
        <w:t>i</w:t>
      </w:r>
      <w:proofErr w:type="spellEnd"/>
      <w:r w:rsidRPr="00603A36">
        <w:rPr>
          <w:rFonts w:ascii="Arial" w:hAnsi="Arial" w:cs="Arial"/>
          <w:lang w:val="en-GB"/>
        </w:rPr>
        <w:t xml:space="preserve"> </w:t>
      </w:r>
      <w:proofErr w:type="spellStart"/>
      <w:r w:rsidRPr="00603A36">
        <w:rPr>
          <w:rFonts w:ascii="Arial" w:hAnsi="Arial" w:cs="Arial"/>
          <w:lang w:val="en-GB"/>
        </w:rPr>
        <w:t>elektroničkom</w:t>
      </w:r>
      <w:proofErr w:type="spellEnd"/>
      <w:r w:rsidRPr="00603A36">
        <w:rPr>
          <w:rFonts w:ascii="Arial" w:hAnsi="Arial" w:cs="Arial"/>
          <w:lang w:val="en-GB"/>
        </w:rPr>
        <w:t xml:space="preserve"> </w:t>
      </w:r>
      <w:proofErr w:type="spellStart"/>
      <w:r w:rsidRPr="00603A36">
        <w:rPr>
          <w:rFonts w:ascii="Arial" w:hAnsi="Arial" w:cs="Arial"/>
          <w:lang w:val="en-GB"/>
        </w:rPr>
        <w:t>poštom</w:t>
      </w:r>
      <w:proofErr w:type="spellEnd"/>
      <w:r w:rsidRPr="00603A36">
        <w:rPr>
          <w:rFonts w:ascii="Arial" w:hAnsi="Arial" w:cs="Arial"/>
          <w:lang w:val="en-GB"/>
        </w:rPr>
        <w:t xml:space="preserve"> </w:t>
      </w:r>
      <w:proofErr w:type="spellStart"/>
      <w:r w:rsidRPr="00603A36">
        <w:rPr>
          <w:rFonts w:ascii="Arial" w:hAnsi="Arial" w:cs="Arial"/>
          <w:lang w:val="en-GB"/>
        </w:rPr>
        <w:t>na</w:t>
      </w:r>
      <w:proofErr w:type="spellEnd"/>
      <w:r w:rsidRPr="00603A36">
        <w:rPr>
          <w:rFonts w:ascii="Arial" w:hAnsi="Arial" w:cs="Arial"/>
          <w:lang w:val="en-GB"/>
        </w:rPr>
        <w:t xml:space="preserve"> </w:t>
      </w:r>
      <w:proofErr w:type="spellStart"/>
      <w:r w:rsidRPr="00603A36">
        <w:rPr>
          <w:rFonts w:ascii="Arial" w:hAnsi="Arial" w:cs="Arial"/>
          <w:lang w:val="en-GB"/>
        </w:rPr>
        <w:t>adresu</w:t>
      </w:r>
      <w:proofErr w:type="spellEnd"/>
      <w:r w:rsidRPr="00603A36">
        <w:rPr>
          <w:rFonts w:ascii="Arial" w:hAnsi="Arial" w:cs="Arial"/>
          <w:lang w:val="en-GB"/>
        </w:rPr>
        <w:t xml:space="preserve"> </w:t>
      </w:r>
      <w:proofErr w:type="spellStart"/>
      <w:r w:rsidRPr="00603A36">
        <w:rPr>
          <w:rFonts w:ascii="Arial" w:hAnsi="Arial" w:cs="Arial"/>
          <w:lang w:val="en-GB"/>
        </w:rPr>
        <w:t>elektroničke</w:t>
      </w:r>
      <w:proofErr w:type="spellEnd"/>
      <w:r w:rsidRPr="00603A36">
        <w:rPr>
          <w:rFonts w:ascii="Arial" w:hAnsi="Arial" w:cs="Arial"/>
          <w:lang w:val="en-GB"/>
        </w:rPr>
        <w:t xml:space="preserve"> </w:t>
      </w:r>
      <w:proofErr w:type="spellStart"/>
      <w:r w:rsidRPr="00603A36">
        <w:rPr>
          <w:rFonts w:ascii="Arial" w:hAnsi="Arial" w:cs="Arial"/>
          <w:lang w:val="en-GB"/>
        </w:rPr>
        <w:t>pošte</w:t>
      </w:r>
      <w:proofErr w:type="spellEnd"/>
      <w:r w:rsidRPr="00603A36">
        <w:rPr>
          <w:rFonts w:ascii="Arial" w:hAnsi="Arial" w:cs="Arial"/>
          <w:lang w:val="en-GB"/>
        </w:rPr>
        <w:t xml:space="preserve"> </w:t>
      </w:r>
      <w:proofErr w:type="spellStart"/>
      <w:r w:rsidRPr="00603A36">
        <w:rPr>
          <w:rFonts w:ascii="Arial" w:hAnsi="Arial" w:cs="Arial"/>
          <w:lang w:val="en-GB"/>
        </w:rPr>
        <w:t>iz</w:t>
      </w:r>
      <w:proofErr w:type="spellEnd"/>
      <w:r w:rsidRPr="00603A36">
        <w:rPr>
          <w:rFonts w:ascii="Arial" w:hAnsi="Arial" w:cs="Arial"/>
          <w:lang w:val="en-GB"/>
        </w:rPr>
        <w:t xml:space="preserve"> </w:t>
      </w:r>
      <w:proofErr w:type="spellStart"/>
      <w:r w:rsidRPr="00603A36">
        <w:rPr>
          <w:rFonts w:ascii="Arial" w:hAnsi="Arial" w:cs="Arial"/>
          <w:lang w:val="en-GB"/>
        </w:rPr>
        <w:t>Zahtjeva</w:t>
      </w:r>
      <w:proofErr w:type="spellEnd"/>
      <w:r w:rsidRPr="00603A36">
        <w:rPr>
          <w:rFonts w:ascii="Arial" w:hAnsi="Arial" w:cs="Arial"/>
          <w:lang w:val="en-GB"/>
        </w:rPr>
        <w:t xml:space="preserve"> </w:t>
      </w:r>
      <w:proofErr w:type="spellStart"/>
      <w:r w:rsidRPr="00603A36">
        <w:rPr>
          <w:rFonts w:ascii="Arial" w:hAnsi="Arial" w:cs="Arial"/>
          <w:lang w:val="en-GB"/>
        </w:rPr>
        <w:t>za</w:t>
      </w:r>
      <w:proofErr w:type="spellEnd"/>
      <w:r w:rsidRPr="00603A36">
        <w:rPr>
          <w:rFonts w:ascii="Arial" w:hAnsi="Arial" w:cs="Arial"/>
          <w:lang w:val="en-GB"/>
        </w:rPr>
        <w:t xml:space="preserve"> </w:t>
      </w:r>
      <w:proofErr w:type="spellStart"/>
      <w:r w:rsidRPr="00603A36">
        <w:rPr>
          <w:rFonts w:ascii="Arial" w:hAnsi="Arial" w:cs="Arial"/>
          <w:lang w:val="en-GB"/>
        </w:rPr>
        <w:t>sklapanje</w:t>
      </w:r>
      <w:proofErr w:type="spellEnd"/>
      <w:r w:rsidRPr="00603A36">
        <w:rPr>
          <w:rFonts w:ascii="Arial" w:hAnsi="Arial" w:cs="Arial"/>
          <w:lang w:val="en-GB"/>
        </w:rPr>
        <w:t xml:space="preserve"> </w:t>
      </w:r>
      <w:proofErr w:type="spellStart"/>
      <w:r w:rsidRPr="00603A36">
        <w:rPr>
          <w:rFonts w:ascii="Arial" w:hAnsi="Arial" w:cs="Arial"/>
          <w:lang w:val="en-GB"/>
        </w:rPr>
        <w:t>Ugovora</w:t>
      </w:r>
      <w:proofErr w:type="spellEnd"/>
      <w:r w:rsidRPr="00603A36">
        <w:rPr>
          <w:rFonts w:ascii="Arial" w:hAnsi="Arial" w:cs="Arial"/>
          <w:lang w:val="en-GB"/>
        </w:rPr>
        <w:t xml:space="preserve"> o </w:t>
      </w:r>
      <w:proofErr w:type="spellStart"/>
      <w:r w:rsidRPr="00603A36">
        <w:rPr>
          <w:rFonts w:ascii="Arial" w:hAnsi="Arial" w:cs="Arial"/>
          <w:lang w:val="en-GB"/>
        </w:rPr>
        <w:t>odgovornosti</w:t>
      </w:r>
      <w:proofErr w:type="spellEnd"/>
      <w:r w:rsidRPr="00603A36">
        <w:rPr>
          <w:rFonts w:ascii="Arial" w:hAnsi="Arial" w:cs="Arial"/>
          <w:lang w:val="en-GB"/>
        </w:rPr>
        <w:t xml:space="preserve"> </w:t>
      </w:r>
      <w:proofErr w:type="spellStart"/>
      <w:r w:rsidRPr="00603A36">
        <w:rPr>
          <w:rFonts w:ascii="Arial" w:hAnsi="Arial" w:cs="Arial"/>
          <w:lang w:val="en-GB"/>
        </w:rPr>
        <w:t>za</w:t>
      </w:r>
      <w:proofErr w:type="spellEnd"/>
      <w:r w:rsidRPr="00603A36">
        <w:rPr>
          <w:rFonts w:ascii="Arial" w:hAnsi="Arial" w:cs="Arial"/>
          <w:lang w:val="en-GB"/>
        </w:rPr>
        <w:t xml:space="preserve"> </w:t>
      </w:r>
      <w:proofErr w:type="spellStart"/>
      <w:r w:rsidRPr="00603A36">
        <w:rPr>
          <w:rFonts w:ascii="Arial" w:hAnsi="Arial" w:cs="Arial"/>
          <w:lang w:val="en-GB"/>
        </w:rPr>
        <w:t>odstupanje</w:t>
      </w:r>
      <w:proofErr w:type="spellEnd"/>
      <w:r w:rsidRPr="00603A36">
        <w:rPr>
          <w:rFonts w:ascii="Arial" w:hAnsi="Arial" w:cs="Arial"/>
          <w:lang w:val="en-GB"/>
        </w:rPr>
        <w:t xml:space="preserve"> </w:t>
      </w:r>
      <w:proofErr w:type="spellStart"/>
      <w:r w:rsidRPr="00603A36">
        <w:rPr>
          <w:rFonts w:ascii="Arial" w:hAnsi="Arial" w:cs="Arial"/>
          <w:lang w:val="en-GB"/>
        </w:rPr>
        <w:t>ili</w:t>
      </w:r>
      <w:proofErr w:type="spellEnd"/>
      <w:r w:rsidRPr="00603A36">
        <w:rPr>
          <w:rFonts w:ascii="Arial" w:hAnsi="Arial" w:cs="Arial"/>
          <w:lang w:val="en-GB"/>
        </w:rPr>
        <w:t xml:space="preserve"> </w:t>
      </w:r>
      <w:proofErr w:type="spellStart"/>
      <w:r w:rsidRPr="00603A36">
        <w:rPr>
          <w:rFonts w:ascii="Arial" w:hAnsi="Arial" w:cs="Arial"/>
          <w:lang w:val="en-GB"/>
        </w:rPr>
        <w:t>na</w:t>
      </w:r>
      <w:proofErr w:type="spellEnd"/>
      <w:r w:rsidRPr="00603A36">
        <w:rPr>
          <w:rFonts w:ascii="Arial" w:hAnsi="Arial" w:cs="Arial"/>
          <w:lang w:val="en-GB"/>
        </w:rPr>
        <w:t xml:space="preserve"> </w:t>
      </w:r>
      <w:proofErr w:type="spellStart"/>
      <w:r w:rsidRPr="00603A36">
        <w:rPr>
          <w:rFonts w:ascii="Arial" w:hAnsi="Arial" w:cs="Arial"/>
          <w:lang w:val="en-GB"/>
        </w:rPr>
        <w:t>bilo</w:t>
      </w:r>
      <w:proofErr w:type="spellEnd"/>
      <w:r w:rsidRPr="00603A36">
        <w:rPr>
          <w:rFonts w:ascii="Arial" w:hAnsi="Arial" w:cs="Arial"/>
          <w:lang w:val="en-GB"/>
        </w:rPr>
        <w:t xml:space="preserve"> </w:t>
      </w:r>
      <w:proofErr w:type="spellStart"/>
      <w:r w:rsidRPr="00603A36">
        <w:rPr>
          <w:rFonts w:ascii="Arial" w:hAnsi="Arial" w:cs="Arial"/>
          <w:lang w:val="en-GB"/>
        </w:rPr>
        <w:t>koju</w:t>
      </w:r>
      <w:proofErr w:type="spellEnd"/>
      <w:r w:rsidRPr="00603A36">
        <w:rPr>
          <w:rFonts w:ascii="Arial" w:hAnsi="Arial" w:cs="Arial"/>
          <w:lang w:val="en-GB"/>
        </w:rPr>
        <w:t xml:space="preserve"> </w:t>
      </w:r>
      <w:proofErr w:type="spellStart"/>
      <w:r w:rsidRPr="00603A36">
        <w:rPr>
          <w:rFonts w:ascii="Arial" w:hAnsi="Arial" w:cs="Arial"/>
          <w:lang w:val="en-GB"/>
        </w:rPr>
        <w:t>drugu</w:t>
      </w:r>
      <w:proofErr w:type="spellEnd"/>
      <w:r w:rsidRPr="00603A36">
        <w:rPr>
          <w:rFonts w:ascii="Arial" w:hAnsi="Arial" w:cs="Arial"/>
          <w:lang w:val="en-GB"/>
        </w:rPr>
        <w:t xml:space="preserve"> </w:t>
      </w:r>
      <w:proofErr w:type="spellStart"/>
      <w:r w:rsidRPr="00603A36">
        <w:rPr>
          <w:rFonts w:ascii="Arial" w:hAnsi="Arial" w:cs="Arial"/>
          <w:lang w:val="en-GB"/>
        </w:rPr>
        <w:t>adresu</w:t>
      </w:r>
      <w:proofErr w:type="spellEnd"/>
      <w:r w:rsidRPr="00603A36">
        <w:rPr>
          <w:rFonts w:ascii="Arial" w:hAnsi="Arial" w:cs="Arial"/>
          <w:lang w:val="en-GB"/>
        </w:rPr>
        <w:t xml:space="preserve"> </w:t>
      </w:r>
      <w:proofErr w:type="spellStart"/>
      <w:r w:rsidRPr="00603A36">
        <w:rPr>
          <w:rFonts w:ascii="Arial" w:hAnsi="Arial" w:cs="Arial"/>
          <w:lang w:val="en-GB"/>
        </w:rPr>
        <w:t>koju</w:t>
      </w:r>
      <w:proofErr w:type="spellEnd"/>
      <w:r w:rsidRPr="00603A36">
        <w:rPr>
          <w:rFonts w:ascii="Arial" w:hAnsi="Arial" w:cs="Arial"/>
          <w:lang w:val="en-GB"/>
        </w:rPr>
        <w:t xml:space="preserve"> VBG </w:t>
      </w:r>
      <w:proofErr w:type="spellStart"/>
      <w:r w:rsidRPr="00603A36">
        <w:rPr>
          <w:rFonts w:ascii="Arial" w:hAnsi="Arial" w:cs="Arial"/>
          <w:lang w:val="en-GB"/>
        </w:rPr>
        <w:t>naknadno</w:t>
      </w:r>
      <w:proofErr w:type="spellEnd"/>
      <w:r w:rsidRPr="00603A36">
        <w:rPr>
          <w:rFonts w:ascii="Arial" w:hAnsi="Arial" w:cs="Arial"/>
          <w:lang w:val="en-GB"/>
        </w:rPr>
        <w:t xml:space="preserve"> </w:t>
      </w:r>
      <w:proofErr w:type="spellStart"/>
      <w:r w:rsidRPr="00603A36">
        <w:rPr>
          <w:rFonts w:ascii="Arial" w:hAnsi="Arial" w:cs="Arial"/>
          <w:lang w:val="en-GB"/>
        </w:rPr>
        <w:t>priopći</w:t>
      </w:r>
      <w:proofErr w:type="spellEnd"/>
      <w:r w:rsidRPr="00603A36">
        <w:rPr>
          <w:rFonts w:ascii="Arial" w:hAnsi="Arial" w:cs="Arial"/>
          <w:lang w:val="en-GB"/>
        </w:rPr>
        <w:t xml:space="preserve"> HOPS-u. </w:t>
      </w:r>
      <w:proofErr w:type="spellStart"/>
      <w:r w:rsidR="00250300" w:rsidRPr="00603A36">
        <w:rPr>
          <w:rFonts w:ascii="Arial" w:hAnsi="Arial" w:cs="Arial"/>
          <w:lang w:val="en-GB"/>
        </w:rPr>
        <w:t>R</w:t>
      </w:r>
      <w:r w:rsidRPr="00603A36">
        <w:rPr>
          <w:rFonts w:ascii="Arial" w:hAnsi="Arial" w:cs="Arial"/>
          <w:lang w:val="en-GB"/>
        </w:rPr>
        <w:t>ačun</w:t>
      </w:r>
      <w:proofErr w:type="spellEnd"/>
      <w:r w:rsidRPr="00603A36">
        <w:rPr>
          <w:rFonts w:ascii="Arial" w:hAnsi="Arial" w:cs="Arial"/>
          <w:lang w:val="en-GB"/>
        </w:rPr>
        <w:t xml:space="preserve"> </w:t>
      </w:r>
      <w:proofErr w:type="spellStart"/>
      <w:r w:rsidRPr="00603A36">
        <w:rPr>
          <w:rFonts w:ascii="Arial" w:hAnsi="Arial" w:cs="Arial"/>
          <w:lang w:val="en-GB"/>
        </w:rPr>
        <w:t>i</w:t>
      </w:r>
      <w:proofErr w:type="spellEnd"/>
      <w:r w:rsidRPr="00603A36">
        <w:rPr>
          <w:rFonts w:ascii="Arial" w:hAnsi="Arial" w:cs="Arial"/>
          <w:lang w:val="en-GB"/>
        </w:rPr>
        <w:t xml:space="preserve"> </w:t>
      </w:r>
      <w:proofErr w:type="spellStart"/>
      <w:r w:rsidRPr="00603A36">
        <w:rPr>
          <w:rFonts w:ascii="Arial" w:hAnsi="Arial" w:cs="Arial"/>
          <w:lang w:val="en-GB"/>
        </w:rPr>
        <w:t>obračun</w:t>
      </w:r>
      <w:proofErr w:type="spellEnd"/>
      <w:r w:rsidRPr="00603A36">
        <w:rPr>
          <w:rFonts w:ascii="Arial" w:hAnsi="Arial" w:cs="Arial"/>
          <w:lang w:val="en-GB"/>
        </w:rPr>
        <w:t xml:space="preserve"> </w:t>
      </w:r>
      <w:r w:rsidR="00C05B37" w:rsidRPr="00603A36">
        <w:rPr>
          <w:rFonts w:ascii="Arial" w:hAnsi="Arial" w:cs="Arial"/>
          <w:iCs w:val="0"/>
          <w:lang w:val="en-GB"/>
        </w:rPr>
        <w:t>(</w:t>
      </w:r>
      <w:proofErr w:type="spellStart"/>
      <w:r w:rsidR="00C05B37" w:rsidRPr="00603A36">
        <w:rPr>
          <w:rFonts w:ascii="Arial" w:hAnsi="Arial" w:cs="Arial"/>
          <w:iCs w:val="0"/>
          <w:lang w:val="en-GB"/>
        </w:rPr>
        <w:t>kao</w:t>
      </w:r>
      <w:proofErr w:type="spellEnd"/>
      <w:r w:rsidR="00C05B37" w:rsidRPr="00603A36">
        <w:rPr>
          <w:rFonts w:ascii="Arial" w:hAnsi="Arial" w:cs="Arial"/>
          <w:iCs w:val="0"/>
          <w:lang w:val="en-GB"/>
        </w:rPr>
        <w:t xml:space="preserve"> </w:t>
      </w:r>
      <w:proofErr w:type="spellStart"/>
      <w:r w:rsidR="00C05B37" w:rsidRPr="00603A36">
        <w:rPr>
          <w:rFonts w:ascii="Arial" w:hAnsi="Arial" w:cs="Arial"/>
          <w:iCs w:val="0"/>
          <w:lang w:val="en-GB"/>
        </w:rPr>
        <w:t>sastavni</w:t>
      </w:r>
      <w:proofErr w:type="spellEnd"/>
      <w:r w:rsidR="00C05B37" w:rsidRPr="00603A36">
        <w:rPr>
          <w:rFonts w:ascii="Arial" w:hAnsi="Arial" w:cs="Arial"/>
          <w:iCs w:val="0"/>
          <w:lang w:val="en-GB"/>
        </w:rPr>
        <w:t xml:space="preserve"> </w:t>
      </w:r>
      <w:proofErr w:type="spellStart"/>
      <w:r w:rsidR="00C05B37" w:rsidRPr="00603A36">
        <w:rPr>
          <w:rFonts w:ascii="Arial" w:hAnsi="Arial" w:cs="Arial"/>
          <w:iCs w:val="0"/>
          <w:lang w:val="en-GB"/>
        </w:rPr>
        <w:t>dio</w:t>
      </w:r>
      <w:proofErr w:type="spellEnd"/>
      <w:r w:rsidR="00C05B37" w:rsidRPr="00603A36">
        <w:rPr>
          <w:rFonts w:ascii="Arial" w:hAnsi="Arial" w:cs="Arial"/>
          <w:iCs w:val="0"/>
          <w:lang w:val="en-GB"/>
        </w:rPr>
        <w:t xml:space="preserve"> </w:t>
      </w:r>
      <w:proofErr w:type="spellStart"/>
      <w:r w:rsidR="00C05B37" w:rsidRPr="00603A36">
        <w:rPr>
          <w:rFonts w:ascii="Arial" w:hAnsi="Arial" w:cs="Arial"/>
          <w:iCs w:val="0"/>
          <w:lang w:val="en-GB"/>
        </w:rPr>
        <w:t>računa</w:t>
      </w:r>
      <w:proofErr w:type="spellEnd"/>
      <w:r w:rsidR="00C05B37" w:rsidRPr="00603A36">
        <w:rPr>
          <w:rFonts w:ascii="Arial" w:hAnsi="Arial" w:cs="Arial"/>
          <w:iCs w:val="0"/>
          <w:lang w:val="en-GB"/>
        </w:rPr>
        <w:t>)</w:t>
      </w:r>
      <w:r w:rsidR="00C05B37" w:rsidRPr="00603A36">
        <w:rPr>
          <w:rFonts w:ascii="Arial" w:hAnsi="Arial" w:cs="Arial"/>
          <w:lang w:val="en-GB"/>
        </w:rPr>
        <w:t xml:space="preserve"> </w:t>
      </w:r>
      <w:proofErr w:type="spellStart"/>
      <w:r w:rsidRPr="00603A36">
        <w:rPr>
          <w:rFonts w:ascii="Arial" w:hAnsi="Arial" w:cs="Arial"/>
          <w:lang w:val="en-GB"/>
        </w:rPr>
        <w:t>koji</w:t>
      </w:r>
      <w:proofErr w:type="spellEnd"/>
      <w:r w:rsidRPr="00603A36">
        <w:rPr>
          <w:rFonts w:ascii="Arial" w:hAnsi="Arial" w:cs="Arial"/>
          <w:lang w:val="en-GB"/>
        </w:rPr>
        <w:t xml:space="preserve"> je </w:t>
      </w:r>
      <w:proofErr w:type="spellStart"/>
      <w:r w:rsidRPr="00603A36">
        <w:rPr>
          <w:rFonts w:ascii="Arial" w:hAnsi="Arial" w:cs="Arial"/>
          <w:lang w:val="en-GB"/>
        </w:rPr>
        <w:t>poslan</w:t>
      </w:r>
      <w:proofErr w:type="spellEnd"/>
      <w:r w:rsidRPr="00603A36">
        <w:rPr>
          <w:rFonts w:ascii="Arial" w:hAnsi="Arial" w:cs="Arial"/>
          <w:lang w:val="en-GB"/>
        </w:rPr>
        <w:t xml:space="preserve"> </w:t>
      </w:r>
      <w:proofErr w:type="spellStart"/>
      <w:r w:rsidRPr="00603A36">
        <w:rPr>
          <w:rFonts w:ascii="Arial" w:hAnsi="Arial" w:cs="Arial"/>
          <w:lang w:val="en-GB"/>
        </w:rPr>
        <w:t>običnom</w:t>
      </w:r>
      <w:proofErr w:type="spellEnd"/>
      <w:r w:rsidRPr="00603A36">
        <w:rPr>
          <w:rFonts w:ascii="Arial" w:hAnsi="Arial" w:cs="Arial"/>
          <w:lang w:val="en-GB"/>
        </w:rPr>
        <w:t xml:space="preserve"> </w:t>
      </w:r>
      <w:proofErr w:type="spellStart"/>
      <w:r w:rsidRPr="00603A36">
        <w:rPr>
          <w:rFonts w:ascii="Arial" w:hAnsi="Arial" w:cs="Arial"/>
          <w:lang w:val="en-GB"/>
        </w:rPr>
        <w:t>poštom</w:t>
      </w:r>
      <w:proofErr w:type="spellEnd"/>
      <w:r w:rsidRPr="00603A36">
        <w:rPr>
          <w:rFonts w:ascii="Arial" w:hAnsi="Arial" w:cs="Arial"/>
          <w:lang w:val="en-GB"/>
        </w:rPr>
        <w:t xml:space="preserve"> </w:t>
      </w:r>
      <w:proofErr w:type="spellStart"/>
      <w:r w:rsidRPr="00603A36">
        <w:rPr>
          <w:rFonts w:ascii="Arial" w:hAnsi="Arial" w:cs="Arial"/>
          <w:lang w:val="en-GB"/>
        </w:rPr>
        <w:t>i</w:t>
      </w:r>
      <w:proofErr w:type="spellEnd"/>
      <w:r w:rsidRPr="00603A36">
        <w:rPr>
          <w:rFonts w:ascii="Arial" w:hAnsi="Arial" w:cs="Arial"/>
          <w:lang w:val="en-GB"/>
        </w:rPr>
        <w:t xml:space="preserve"> </w:t>
      </w:r>
      <w:proofErr w:type="spellStart"/>
      <w:r w:rsidRPr="00603A36">
        <w:rPr>
          <w:rFonts w:ascii="Arial" w:hAnsi="Arial" w:cs="Arial"/>
          <w:lang w:val="en-GB"/>
        </w:rPr>
        <w:t>elektroničkom</w:t>
      </w:r>
      <w:proofErr w:type="spellEnd"/>
      <w:r w:rsidRPr="00603A36">
        <w:rPr>
          <w:rFonts w:ascii="Arial" w:hAnsi="Arial" w:cs="Arial"/>
          <w:lang w:val="en-GB"/>
        </w:rPr>
        <w:t xml:space="preserve"> </w:t>
      </w:r>
      <w:proofErr w:type="spellStart"/>
      <w:r w:rsidRPr="00603A36">
        <w:rPr>
          <w:rFonts w:ascii="Arial" w:hAnsi="Arial" w:cs="Arial"/>
          <w:lang w:val="en-GB"/>
        </w:rPr>
        <w:t>poštom</w:t>
      </w:r>
      <w:proofErr w:type="spellEnd"/>
      <w:r w:rsidRPr="00603A36">
        <w:rPr>
          <w:rFonts w:ascii="Arial" w:hAnsi="Arial" w:cs="Arial"/>
          <w:lang w:val="en-GB"/>
        </w:rPr>
        <w:t xml:space="preserve"> </w:t>
      </w:r>
      <w:r w:rsidR="00045DC5" w:rsidRPr="00603A36">
        <w:rPr>
          <w:rFonts w:ascii="Arial" w:hAnsi="Arial" w:cs="Arial"/>
          <w:lang w:val="en-GB"/>
        </w:rPr>
        <w:t xml:space="preserve">u </w:t>
      </w:r>
      <w:proofErr w:type="spellStart"/>
      <w:r w:rsidR="00045DC5" w:rsidRPr="00603A36">
        <w:rPr>
          <w:rFonts w:ascii="Arial" w:hAnsi="Arial" w:cs="Arial"/>
          <w:lang w:val="en-GB"/>
        </w:rPr>
        <w:t>skladu</w:t>
      </w:r>
      <w:proofErr w:type="spellEnd"/>
      <w:r w:rsidR="00045DC5" w:rsidRPr="00603A36">
        <w:rPr>
          <w:rFonts w:ascii="Arial" w:hAnsi="Arial" w:cs="Arial"/>
          <w:lang w:val="en-GB"/>
        </w:rPr>
        <w:t xml:space="preserve"> s </w:t>
      </w:r>
      <w:proofErr w:type="spellStart"/>
      <w:r w:rsidRPr="00603A36">
        <w:rPr>
          <w:rFonts w:ascii="Arial" w:hAnsi="Arial" w:cs="Arial"/>
          <w:lang w:val="en-GB"/>
        </w:rPr>
        <w:t>ov</w:t>
      </w:r>
      <w:r w:rsidR="00045DC5" w:rsidRPr="00603A36">
        <w:rPr>
          <w:rFonts w:ascii="Arial" w:hAnsi="Arial" w:cs="Arial"/>
          <w:lang w:val="en-GB"/>
        </w:rPr>
        <w:t>i</w:t>
      </w:r>
      <w:r w:rsidRPr="00603A36">
        <w:rPr>
          <w:rFonts w:ascii="Arial" w:hAnsi="Arial" w:cs="Arial"/>
          <w:lang w:val="en-GB"/>
        </w:rPr>
        <w:t>m</w:t>
      </w:r>
      <w:proofErr w:type="spellEnd"/>
      <w:r w:rsidRPr="00603A36">
        <w:rPr>
          <w:rFonts w:ascii="Arial" w:hAnsi="Arial" w:cs="Arial"/>
          <w:lang w:val="en-GB"/>
        </w:rPr>
        <w:t xml:space="preserve"> </w:t>
      </w:r>
      <w:proofErr w:type="spellStart"/>
      <w:r w:rsidRPr="00603A36">
        <w:rPr>
          <w:rFonts w:ascii="Arial" w:hAnsi="Arial" w:cs="Arial"/>
          <w:lang w:val="en-GB"/>
        </w:rPr>
        <w:t>stavk</w:t>
      </w:r>
      <w:r w:rsidR="00045DC5" w:rsidRPr="00603A36">
        <w:rPr>
          <w:rFonts w:ascii="Arial" w:hAnsi="Arial" w:cs="Arial"/>
          <w:lang w:val="en-GB"/>
        </w:rPr>
        <w:t>om</w:t>
      </w:r>
      <w:proofErr w:type="spellEnd"/>
      <w:r w:rsidRPr="00603A36">
        <w:rPr>
          <w:rFonts w:ascii="Arial" w:hAnsi="Arial" w:cs="Arial"/>
          <w:lang w:val="en-GB"/>
        </w:rPr>
        <w:t xml:space="preserve"> </w:t>
      </w:r>
      <w:proofErr w:type="spellStart"/>
      <w:r w:rsidRPr="00603A36">
        <w:rPr>
          <w:rFonts w:ascii="Arial" w:hAnsi="Arial" w:cs="Arial"/>
          <w:lang w:val="en-GB"/>
        </w:rPr>
        <w:t>smatrat</w:t>
      </w:r>
      <w:proofErr w:type="spellEnd"/>
      <w:r w:rsidRPr="00603A36">
        <w:rPr>
          <w:rFonts w:ascii="Arial" w:hAnsi="Arial" w:cs="Arial"/>
          <w:lang w:val="en-GB"/>
        </w:rPr>
        <w:t xml:space="preserve"> </w:t>
      </w:r>
      <w:proofErr w:type="spellStart"/>
      <w:r w:rsidRPr="00603A36">
        <w:rPr>
          <w:rFonts w:ascii="Arial" w:hAnsi="Arial" w:cs="Arial"/>
          <w:lang w:val="en-GB"/>
        </w:rPr>
        <w:t>će</w:t>
      </w:r>
      <w:proofErr w:type="spellEnd"/>
      <w:r w:rsidRPr="00603A36">
        <w:rPr>
          <w:rFonts w:ascii="Arial" w:hAnsi="Arial" w:cs="Arial"/>
          <w:lang w:val="en-GB"/>
        </w:rPr>
        <w:t xml:space="preserve"> </w:t>
      </w:r>
      <w:proofErr w:type="gramStart"/>
      <w:r w:rsidRPr="00603A36">
        <w:rPr>
          <w:rFonts w:ascii="Arial" w:hAnsi="Arial" w:cs="Arial"/>
          <w:lang w:val="en-GB"/>
        </w:rPr>
        <w:t xml:space="preserve">se </w:t>
      </w:r>
      <w:r w:rsidR="00250300" w:rsidRPr="00603A36">
        <w:rPr>
          <w:rFonts w:ascii="Arial" w:hAnsi="Arial" w:cs="Arial"/>
          <w:lang w:val="en-GB"/>
        </w:rPr>
        <w:t xml:space="preserve"> </w:t>
      </w:r>
      <w:proofErr w:type="spellStart"/>
      <w:r w:rsidR="00250300" w:rsidRPr="00603A36">
        <w:rPr>
          <w:rFonts w:ascii="Arial" w:hAnsi="Arial" w:cs="Arial"/>
          <w:lang w:val="en-GB"/>
        </w:rPr>
        <w:t>zaprimljenim</w:t>
      </w:r>
      <w:proofErr w:type="spellEnd"/>
      <w:proofErr w:type="gramEnd"/>
      <w:r w:rsidRPr="00603A36">
        <w:rPr>
          <w:rFonts w:ascii="Arial" w:hAnsi="Arial" w:cs="Arial"/>
          <w:lang w:val="en-GB"/>
        </w:rPr>
        <w:t xml:space="preserve"> </w:t>
      </w:r>
      <w:proofErr w:type="spellStart"/>
      <w:r w:rsidRPr="00603A36">
        <w:rPr>
          <w:rFonts w:ascii="Arial" w:hAnsi="Arial" w:cs="Arial"/>
          <w:lang w:val="en-GB"/>
        </w:rPr>
        <w:t>danom</w:t>
      </w:r>
      <w:proofErr w:type="spellEnd"/>
      <w:r w:rsidRPr="00603A36">
        <w:rPr>
          <w:rFonts w:ascii="Arial" w:hAnsi="Arial" w:cs="Arial"/>
          <w:lang w:val="en-GB"/>
        </w:rPr>
        <w:t xml:space="preserve"> </w:t>
      </w:r>
      <w:proofErr w:type="spellStart"/>
      <w:r w:rsidRPr="00603A36">
        <w:rPr>
          <w:rFonts w:ascii="Arial" w:hAnsi="Arial" w:cs="Arial"/>
          <w:lang w:val="en-GB"/>
        </w:rPr>
        <w:t>kada</w:t>
      </w:r>
      <w:proofErr w:type="spellEnd"/>
      <w:r w:rsidRPr="00603A36">
        <w:rPr>
          <w:rFonts w:ascii="Arial" w:hAnsi="Arial" w:cs="Arial"/>
          <w:lang w:val="en-GB"/>
        </w:rPr>
        <w:t xml:space="preserve"> </w:t>
      </w:r>
      <w:proofErr w:type="spellStart"/>
      <w:r w:rsidRPr="00603A36">
        <w:rPr>
          <w:rFonts w:ascii="Arial" w:hAnsi="Arial" w:cs="Arial"/>
          <w:lang w:val="en-GB"/>
        </w:rPr>
        <w:t>su</w:t>
      </w:r>
      <w:proofErr w:type="spellEnd"/>
      <w:r w:rsidRPr="00603A36">
        <w:rPr>
          <w:rFonts w:ascii="Arial" w:hAnsi="Arial" w:cs="Arial"/>
          <w:lang w:val="en-GB"/>
        </w:rPr>
        <w:t xml:space="preserve"> </w:t>
      </w:r>
      <w:proofErr w:type="spellStart"/>
      <w:r w:rsidRPr="00603A36">
        <w:rPr>
          <w:rFonts w:ascii="Arial" w:hAnsi="Arial" w:cs="Arial"/>
          <w:lang w:val="en-GB"/>
        </w:rPr>
        <w:t>račun</w:t>
      </w:r>
      <w:proofErr w:type="spellEnd"/>
      <w:r w:rsidRPr="00603A36">
        <w:rPr>
          <w:rFonts w:ascii="Arial" w:hAnsi="Arial" w:cs="Arial"/>
          <w:lang w:val="en-GB"/>
        </w:rPr>
        <w:t xml:space="preserve"> </w:t>
      </w:r>
      <w:proofErr w:type="spellStart"/>
      <w:r w:rsidRPr="00603A36">
        <w:rPr>
          <w:rFonts w:ascii="Arial" w:hAnsi="Arial" w:cs="Arial"/>
          <w:lang w:val="en-GB"/>
        </w:rPr>
        <w:t>i</w:t>
      </w:r>
      <w:proofErr w:type="spellEnd"/>
      <w:r w:rsidRPr="00603A36">
        <w:rPr>
          <w:rFonts w:ascii="Arial" w:hAnsi="Arial" w:cs="Arial"/>
          <w:lang w:val="en-GB"/>
        </w:rPr>
        <w:t xml:space="preserve"> </w:t>
      </w:r>
      <w:proofErr w:type="spellStart"/>
      <w:r w:rsidRPr="00603A36">
        <w:rPr>
          <w:rFonts w:ascii="Arial" w:hAnsi="Arial" w:cs="Arial"/>
          <w:lang w:val="en-GB"/>
        </w:rPr>
        <w:t>obrač</w:t>
      </w:r>
      <w:r w:rsidR="001461E8" w:rsidRPr="00603A36">
        <w:rPr>
          <w:rFonts w:ascii="Arial" w:hAnsi="Arial" w:cs="Arial"/>
          <w:lang w:val="en-GB"/>
        </w:rPr>
        <w:t>un</w:t>
      </w:r>
      <w:proofErr w:type="spellEnd"/>
      <w:r w:rsidRPr="00603A36">
        <w:rPr>
          <w:rFonts w:ascii="Arial" w:hAnsi="Arial" w:cs="Arial"/>
          <w:lang w:val="en-GB"/>
        </w:rPr>
        <w:t xml:space="preserve"> </w:t>
      </w:r>
      <w:r w:rsidR="00E9055C" w:rsidRPr="00603A36">
        <w:rPr>
          <w:rFonts w:ascii="Arial" w:hAnsi="Arial" w:cs="Arial"/>
          <w:lang w:val="en-GB"/>
        </w:rPr>
        <w:t>(</w:t>
      </w:r>
      <w:proofErr w:type="spellStart"/>
      <w:r w:rsidR="00E9055C" w:rsidRPr="00603A36">
        <w:rPr>
          <w:rFonts w:ascii="Arial" w:hAnsi="Arial" w:cs="Arial"/>
          <w:lang w:val="en-GB"/>
        </w:rPr>
        <w:t>kao</w:t>
      </w:r>
      <w:proofErr w:type="spellEnd"/>
      <w:r w:rsidR="00E9055C" w:rsidRPr="00603A36">
        <w:rPr>
          <w:rFonts w:ascii="Arial" w:hAnsi="Arial" w:cs="Arial"/>
          <w:lang w:val="en-GB"/>
        </w:rPr>
        <w:t xml:space="preserve"> </w:t>
      </w:r>
      <w:proofErr w:type="spellStart"/>
      <w:r w:rsidR="00E9055C" w:rsidRPr="00603A36">
        <w:rPr>
          <w:rFonts w:ascii="Arial" w:hAnsi="Arial" w:cs="Arial"/>
          <w:lang w:val="en-GB"/>
        </w:rPr>
        <w:t>sastavni</w:t>
      </w:r>
      <w:proofErr w:type="spellEnd"/>
      <w:r w:rsidR="00E9055C" w:rsidRPr="00603A36">
        <w:rPr>
          <w:rFonts w:ascii="Arial" w:hAnsi="Arial" w:cs="Arial"/>
          <w:lang w:val="en-GB"/>
        </w:rPr>
        <w:t xml:space="preserve"> </w:t>
      </w:r>
      <w:proofErr w:type="spellStart"/>
      <w:r w:rsidR="00E9055C" w:rsidRPr="00603A36">
        <w:rPr>
          <w:rFonts w:ascii="Arial" w:hAnsi="Arial" w:cs="Arial"/>
          <w:lang w:val="en-GB"/>
        </w:rPr>
        <w:t>dio</w:t>
      </w:r>
      <w:proofErr w:type="spellEnd"/>
      <w:r w:rsidR="00E9055C" w:rsidRPr="00603A36">
        <w:rPr>
          <w:rFonts w:ascii="Arial" w:hAnsi="Arial" w:cs="Arial"/>
          <w:lang w:val="en-GB"/>
        </w:rPr>
        <w:t xml:space="preserve"> </w:t>
      </w:r>
      <w:proofErr w:type="spellStart"/>
      <w:r w:rsidR="00E9055C" w:rsidRPr="00603A36">
        <w:rPr>
          <w:rFonts w:ascii="Arial" w:hAnsi="Arial" w:cs="Arial"/>
          <w:lang w:val="en-GB"/>
        </w:rPr>
        <w:t>računa</w:t>
      </w:r>
      <w:proofErr w:type="spellEnd"/>
      <w:r w:rsidR="00E9055C" w:rsidRPr="00603A36">
        <w:rPr>
          <w:rFonts w:ascii="Arial" w:hAnsi="Arial" w:cs="Arial"/>
          <w:lang w:val="en-GB"/>
        </w:rPr>
        <w:t xml:space="preserve">) </w:t>
      </w:r>
      <w:proofErr w:type="spellStart"/>
      <w:r w:rsidRPr="00603A36">
        <w:rPr>
          <w:rFonts w:ascii="Arial" w:hAnsi="Arial" w:cs="Arial"/>
          <w:lang w:val="en-GB"/>
        </w:rPr>
        <w:t>poslani</w:t>
      </w:r>
      <w:proofErr w:type="spellEnd"/>
      <w:r w:rsidRPr="00603A36">
        <w:rPr>
          <w:rFonts w:ascii="Arial" w:hAnsi="Arial" w:cs="Arial"/>
          <w:lang w:val="en-GB"/>
        </w:rPr>
        <w:t xml:space="preserve"> VBG-u </w:t>
      </w:r>
      <w:proofErr w:type="spellStart"/>
      <w:r w:rsidR="005011AF" w:rsidRPr="00603A36">
        <w:rPr>
          <w:rFonts w:ascii="Arial" w:hAnsi="Arial" w:cs="Arial"/>
          <w:lang w:val="en-GB"/>
        </w:rPr>
        <w:t>elekt</w:t>
      </w:r>
      <w:r w:rsidRPr="00603A36">
        <w:rPr>
          <w:rFonts w:ascii="Arial" w:hAnsi="Arial" w:cs="Arial"/>
          <w:lang w:val="en-GB"/>
        </w:rPr>
        <w:t>r</w:t>
      </w:r>
      <w:r w:rsidR="005011AF" w:rsidRPr="00603A36">
        <w:rPr>
          <w:rFonts w:ascii="Arial" w:hAnsi="Arial" w:cs="Arial"/>
          <w:lang w:val="en-GB"/>
        </w:rPr>
        <w:t>o</w:t>
      </w:r>
      <w:r w:rsidRPr="00603A36">
        <w:rPr>
          <w:rFonts w:ascii="Arial" w:hAnsi="Arial" w:cs="Arial"/>
          <w:lang w:val="en-GB"/>
        </w:rPr>
        <w:t>ničkom</w:t>
      </w:r>
      <w:proofErr w:type="spellEnd"/>
      <w:r w:rsidRPr="00603A36">
        <w:rPr>
          <w:rFonts w:ascii="Arial" w:hAnsi="Arial" w:cs="Arial"/>
          <w:lang w:val="en-GB"/>
        </w:rPr>
        <w:t xml:space="preserve"> </w:t>
      </w:r>
      <w:proofErr w:type="spellStart"/>
      <w:r w:rsidRPr="00603A36">
        <w:rPr>
          <w:rFonts w:ascii="Arial" w:hAnsi="Arial" w:cs="Arial"/>
          <w:lang w:val="en-GB"/>
        </w:rPr>
        <w:t>poštom</w:t>
      </w:r>
      <w:proofErr w:type="spellEnd"/>
      <w:r w:rsidR="00A74A84" w:rsidRPr="00603A36">
        <w:rPr>
          <w:rFonts w:ascii="Arial" w:hAnsi="Arial" w:cs="Arial"/>
          <w:lang w:val="en-GB"/>
        </w:rPr>
        <w:t>.</w:t>
      </w:r>
    </w:p>
    <w:p w14:paraId="1A8AA308" w14:textId="77777777" w:rsidR="0032398E" w:rsidRPr="00603A36" w:rsidRDefault="00FE0EBC" w:rsidP="005C273E">
      <w:pPr>
        <w:spacing w:after="0" w:line="240" w:lineRule="auto"/>
        <w:ind w:left="284"/>
        <w:rPr>
          <w:rFonts w:ascii="Arial" w:hAnsi="Arial" w:cs="Arial"/>
          <w:iCs/>
          <w:lang w:val="en-GB"/>
        </w:rPr>
      </w:pPr>
      <w:r w:rsidRPr="00603A36">
        <w:rPr>
          <w:rFonts w:ascii="Arial" w:hAnsi="Arial" w:cs="Arial"/>
          <w:lang w:val="en-GB"/>
        </w:rPr>
        <w:t>7</w:t>
      </w:r>
      <w:r w:rsidR="00045DC5" w:rsidRPr="00603A36">
        <w:rPr>
          <w:rFonts w:ascii="Arial" w:hAnsi="Arial" w:cs="Arial"/>
          <w:lang w:val="en-GB"/>
        </w:rPr>
        <w:t>.</w:t>
      </w:r>
      <w:r w:rsidRPr="00603A36">
        <w:rPr>
          <w:rFonts w:ascii="Arial" w:hAnsi="Arial" w:cs="Arial"/>
          <w:lang w:val="en-GB"/>
        </w:rPr>
        <w:t xml:space="preserve"> </w:t>
      </w:r>
      <w:r w:rsidR="00F44C9D" w:rsidRPr="00603A36">
        <w:rPr>
          <w:rFonts w:ascii="Arial" w:hAnsi="Arial" w:cs="Arial"/>
          <w:lang w:val="en-GB"/>
        </w:rPr>
        <w:t xml:space="preserve">VBG </w:t>
      </w:r>
      <w:proofErr w:type="spellStart"/>
      <w:proofErr w:type="gramStart"/>
      <w:r w:rsidR="00F44C9D" w:rsidRPr="00603A36">
        <w:rPr>
          <w:rFonts w:ascii="Arial" w:hAnsi="Arial" w:cs="Arial"/>
          <w:lang w:val="en-GB"/>
        </w:rPr>
        <w:t>će</w:t>
      </w:r>
      <w:proofErr w:type="spellEnd"/>
      <w:proofErr w:type="gramEnd"/>
      <w:r w:rsidR="00F44C9D" w:rsidRPr="00603A36">
        <w:rPr>
          <w:rFonts w:ascii="Arial" w:hAnsi="Arial" w:cs="Arial"/>
          <w:lang w:val="en-GB"/>
        </w:rPr>
        <w:t xml:space="preserve"> </w:t>
      </w:r>
      <w:proofErr w:type="spellStart"/>
      <w:r w:rsidR="00F44C9D" w:rsidRPr="00603A36">
        <w:rPr>
          <w:rFonts w:ascii="Arial" w:hAnsi="Arial" w:cs="Arial"/>
          <w:lang w:val="en-GB"/>
        </w:rPr>
        <w:t>račune</w:t>
      </w:r>
      <w:proofErr w:type="spellEnd"/>
      <w:r w:rsidR="00F44C9D" w:rsidRPr="00603A36">
        <w:rPr>
          <w:rFonts w:ascii="Arial" w:hAnsi="Arial" w:cs="Arial"/>
          <w:lang w:val="en-GB"/>
        </w:rPr>
        <w:t xml:space="preserve"> </w:t>
      </w:r>
      <w:proofErr w:type="spellStart"/>
      <w:r w:rsidR="00F44C9D" w:rsidRPr="00603A36">
        <w:rPr>
          <w:rFonts w:ascii="Arial" w:hAnsi="Arial" w:cs="Arial"/>
          <w:lang w:val="en-GB"/>
        </w:rPr>
        <w:t>i</w:t>
      </w:r>
      <w:proofErr w:type="spellEnd"/>
      <w:r w:rsidR="00F44C9D" w:rsidRPr="00603A36">
        <w:rPr>
          <w:rFonts w:ascii="Arial" w:hAnsi="Arial" w:cs="Arial"/>
          <w:lang w:val="en-GB"/>
        </w:rPr>
        <w:t xml:space="preserve"> </w:t>
      </w:r>
      <w:proofErr w:type="spellStart"/>
      <w:r w:rsidR="00F44C9D" w:rsidRPr="00603A36">
        <w:rPr>
          <w:rFonts w:ascii="Arial" w:hAnsi="Arial" w:cs="Arial"/>
          <w:lang w:val="en-GB"/>
        </w:rPr>
        <w:t>obračune</w:t>
      </w:r>
      <w:proofErr w:type="spellEnd"/>
      <w:r w:rsidR="00F44C9D" w:rsidRPr="00603A36">
        <w:rPr>
          <w:rFonts w:ascii="Arial" w:hAnsi="Arial" w:cs="Arial"/>
          <w:lang w:val="en-GB"/>
        </w:rPr>
        <w:t xml:space="preserve"> </w:t>
      </w:r>
      <w:r w:rsidR="00344F91" w:rsidRPr="00603A36">
        <w:rPr>
          <w:rFonts w:ascii="Arial" w:hAnsi="Arial" w:cs="Arial"/>
          <w:iCs/>
          <w:lang w:val="en-GB"/>
        </w:rPr>
        <w:t>(</w:t>
      </w:r>
      <w:proofErr w:type="spellStart"/>
      <w:r w:rsidR="00344F91" w:rsidRPr="00603A36">
        <w:rPr>
          <w:rFonts w:ascii="Arial" w:hAnsi="Arial" w:cs="Arial"/>
          <w:iCs/>
          <w:lang w:val="en-GB"/>
        </w:rPr>
        <w:t>kao</w:t>
      </w:r>
      <w:proofErr w:type="spellEnd"/>
      <w:r w:rsidR="00344F91" w:rsidRPr="00603A36">
        <w:rPr>
          <w:rFonts w:ascii="Arial" w:hAnsi="Arial" w:cs="Arial"/>
          <w:iCs/>
          <w:lang w:val="en-GB"/>
        </w:rPr>
        <w:t xml:space="preserve"> </w:t>
      </w:r>
      <w:proofErr w:type="spellStart"/>
      <w:r w:rsidR="00344F91" w:rsidRPr="00603A36">
        <w:rPr>
          <w:rFonts w:ascii="Arial" w:hAnsi="Arial" w:cs="Arial"/>
          <w:iCs/>
          <w:lang w:val="en-GB"/>
        </w:rPr>
        <w:t>sastavni</w:t>
      </w:r>
      <w:proofErr w:type="spellEnd"/>
      <w:r w:rsidR="00344F91" w:rsidRPr="00603A36">
        <w:rPr>
          <w:rFonts w:ascii="Arial" w:hAnsi="Arial" w:cs="Arial"/>
          <w:iCs/>
          <w:lang w:val="en-GB"/>
        </w:rPr>
        <w:t xml:space="preserve"> </w:t>
      </w:r>
      <w:proofErr w:type="spellStart"/>
      <w:r w:rsidR="00344F91" w:rsidRPr="00603A36">
        <w:rPr>
          <w:rFonts w:ascii="Arial" w:hAnsi="Arial" w:cs="Arial"/>
          <w:iCs/>
          <w:lang w:val="en-GB"/>
        </w:rPr>
        <w:t>dio</w:t>
      </w:r>
      <w:proofErr w:type="spellEnd"/>
      <w:r w:rsidR="00344F91" w:rsidRPr="00603A36">
        <w:rPr>
          <w:rFonts w:ascii="Arial" w:hAnsi="Arial" w:cs="Arial"/>
          <w:iCs/>
          <w:lang w:val="en-GB"/>
        </w:rPr>
        <w:t xml:space="preserve"> </w:t>
      </w:r>
      <w:proofErr w:type="spellStart"/>
      <w:r w:rsidR="00344F91" w:rsidRPr="00603A36">
        <w:rPr>
          <w:rFonts w:ascii="Arial" w:hAnsi="Arial" w:cs="Arial"/>
          <w:iCs/>
          <w:lang w:val="en-GB"/>
        </w:rPr>
        <w:t>računa</w:t>
      </w:r>
      <w:proofErr w:type="spellEnd"/>
      <w:r w:rsidR="00344F91" w:rsidRPr="00603A36">
        <w:rPr>
          <w:rFonts w:ascii="Arial" w:hAnsi="Arial" w:cs="Arial"/>
          <w:iCs/>
          <w:lang w:val="en-GB"/>
        </w:rPr>
        <w:t xml:space="preserve">) </w:t>
      </w:r>
      <w:proofErr w:type="spellStart"/>
      <w:r w:rsidR="00F44C9D" w:rsidRPr="00603A36">
        <w:rPr>
          <w:rFonts w:ascii="Arial" w:hAnsi="Arial" w:cs="Arial"/>
          <w:lang w:val="en-GB"/>
        </w:rPr>
        <w:t>odstupanja</w:t>
      </w:r>
      <w:proofErr w:type="spellEnd"/>
      <w:r w:rsidR="00F44C9D" w:rsidRPr="00603A36">
        <w:rPr>
          <w:rFonts w:ascii="Arial" w:hAnsi="Arial" w:cs="Arial"/>
          <w:lang w:val="en-GB"/>
        </w:rPr>
        <w:t xml:space="preserve"> </w:t>
      </w:r>
      <w:proofErr w:type="spellStart"/>
      <w:r w:rsidR="00F44C9D" w:rsidRPr="00603A36">
        <w:rPr>
          <w:rFonts w:ascii="Arial" w:hAnsi="Arial" w:cs="Arial"/>
          <w:lang w:val="en-GB"/>
        </w:rPr>
        <w:t>Bilančne</w:t>
      </w:r>
      <w:proofErr w:type="spellEnd"/>
      <w:r w:rsidR="00F44C9D" w:rsidRPr="00603A36">
        <w:rPr>
          <w:rFonts w:ascii="Arial" w:hAnsi="Arial" w:cs="Arial"/>
          <w:lang w:val="en-GB"/>
        </w:rPr>
        <w:t xml:space="preserve"> </w:t>
      </w:r>
      <w:proofErr w:type="spellStart"/>
      <w:r w:rsidR="00F44C9D" w:rsidRPr="00603A36">
        <w:rPr>
          <w:rFonts w:ascii="Arial" w:hAnsi="Arial" w:cs="Arial"/>
          <w:lang w:val="en-GB"/>
        </w:rPr>
        <w:t>grupe</w:t>
      </w:r>
      <w:proofErr w:type="spellEnd"/>
      <w:r w:rsidR="00F44C9D" w:rsidRPr="00603A36">
        <w:rPr>
          <w:rFonts w:ascii="Arial" w:hAnsi="Arial" w:cs="Arial"/>
          <w:lang w:val="en-GB"/>
        </w:rPr>
        <w:t xml:space="preserve"> </w:t>
      </w:r>
      <w:proofErr w:type="spellStart"/>
      <w:r w:rsidR="00F44C9D" w:rsidRPr="00603A36">
        <w:rPr>
          <w:rFonts w:ascii="Arial" w:hAnsi="Arial" w:cs="Arial"/>
          <w:lang w:val="en-GB"/>
        </w:rPr>
        <w:t>dostaviti</w:t>
      </w:r>
      <w:proofErr w:type="spellEnd"/>
      <w:r w:rsidR="00F44C9D" w:rsidRPr="00603A36">
        <w:rPr>
          <w:rFonts w:ascii="Arial" w:hAnsi="Arial" w:cs="Arial"/>
          <w:lang w:val="en-GB"/>
        </w:rPr>
        <w:t xml:space="preserve"> HOPS-u </w:t>
      </w:r>
      <w:proofErr w:type="spellStart"/>
      <w:r w:rsidR="00F44C9D" w:rsidRPr="00603A36">
        <w:rPr>
          <w:rFonts w:ascii="Arial" w:hAnsi="Arial" w:cs="Arial"/>
          <w:lang w:val="en-GB"/>
        </w:rPr>
        <w:t>običnom</w:t>
      </w:r>
      <w:proofErr w:type="spellEnd"/>
      <w:r w:rsidR="00F44C9D" w:rsidRPr="00603A36">
        <w:rPr>
          <w:rFonts w:ascii="Arial" w:hAnsi="Arial" w:cs="Arial"/>
          <w:lang w:val="en-GB"/>
        </w:rPr>
        <w:t xml:space="preserve"> </w:t>
      </w:r>
      <w:proofErr w:type="spellStart"/>
      <w:r w:rsidR="00F44C9D" w:rsidRPr="00603A36">
        <w:rPr>
          <w:rFonts w:ascii="Arial" w:hAnsi="Arial" w:cs="Arial"/>
          <w:lang w:val="en-GB"/>
        </w:rPr>
        <w:t>poštom</w:t>
      </w:r>
      <w:proofErr w:type="spellEnd"/>
      <w:r w:rsidR="00F44C9D" w:rsidRPr="00603A36">
        <w:rPr>
          <w:rFonts w:ascii="Arial" w:hAnsi="Arial" w:cs="Arial"/>
          <w:lang w:val="en-GB"/>
        </w:rPr>
        <w:t xml:space="preserve"> </w:t>
      </w:r>
      <w:proofErr w:type="spellStart"/>
      <w:r w:rsidR="00F44C9D" w:rsidRPr="00603A36">
        <w:rPr>
          <w:rFonts w:ascii="Arial" w:hAnsi="Arial" w:cs="Arial"/>
          <w:lang w:val="en-GB"/>
        </w:rPr>
        <w:t>na</w:t>
      </w:r>
      <w:proofErr w:type="spellEnd"/>
      <w:r w:rsidR="00F44C9D" w:rsidRPr="00603A36">
        <w:rPr>
          <w:rFonts w:ascii="Arial" w:hAnsi="Arial" w:cs="Arial"/>
          <w:lang w:val="en-GB"/>
        </w:rPr>
        <w:t xml:space="preserve"> </w:t>
      </w:r>
      <w:proofErr w:type="spellStart"/>
      <w:r w:rsidR="00F44C9D" w:rsidRPr="00603A36">
        <w:rPr>
          <w:rFonts w:ascii="Arial" w:hAnsi="Arial" w:cs="Arial"/>
          <w:lang w:val="en-GB"/>
        </w:rPr>
        <w:t>adresu</w:t>
      </w:r>
      <w:proofErr w:type="spellEnd"/>
      <w:r w:rsidR="00F44C9D" w:rsidRPr="00603A36">
        <w:rPr>
          <w:rFonts w:ascii="Arial" w:hAnsi="Arial" w:cs="Arial"/>
          <w:lang w:val="en-GB"/>
        </w:rPr>
        <w:t xml:space="preserve"> </w:t>
      </w:r>
      <w:proofErr w:type="spellStart"/>
      <w:r w:rsidR="00F44C9D" w:rsidRPr="00603A36">
        <w:rPr>
          <w:rFonts w:ascii="Arial" w:hAnsi="Arial" w:cs="Arial"/>
          <w:lang w:val="en-GB"/>
        </w:rPr>
        <w:t>sjedišta</w:t>
      </w:r>
      <w:proofErr w:type="spellEnd"/>
      <w:r w:rsidR="00F44C9D" w:rsidRPr="00603A36">
        <w:rPr>
          <w:rFonts w:ascii="Arial" w:hAnsi="Arial" w:cs="Arial"/>
          <w:lang w:val="en-GB"/>
        </w:rPr>
        <w:t xml:space="preserve"> </w:t>
      </w:r>
      <w:proofErr w:type="spellStart"/>
      <w:r w:rsidR="00F44C9D" w:rsidRPr="00603A36">
        <w:rPr>
          <w:rFonts w:ascii="Arial" w:hAnsi="Arial" w:cs="Arial"/>
          <w:lang w:val="en-GB"/>
        </w:rPr>
        <w:t>navedenu</w:t>
      </w:r>
      <w:proofErr w:type="spellEnd"/>
      <w:r w:rsidR="00F44C9D" w:rsidRPr="00603A36">
        <w:rPr>
          <w:rFonts w:ascii="Arial" w:hAnsi="Arial" w:cs="Arial"/>
          <w:lang w:val="en-GB"/>
        </w:rPr>
        <w:t xml:space="preserve"> u </w:t>
      </w:r>
      <w:proofErr w:type="spellStart"/>
      <w:r w:rsidR="00F44C9D" w:rsidRPr="00603A36">
        <w:rPr>
          <w:rFonts w:ascii="Arial" w:hAnsi="Arial" w:cs="Arial"/>
          <w:lang w:val="en-GB"/>
        </w:rPr>
        <w:t>zaglavlju</w:t>
      </w:r>
      <w:proofErr w:type="spellEnd"/>
      <w:r w:rsidR="00F44C9D" w:rsidRPr="00603A36">
        <w:rPr>
          <w:rFonts w:ascii="Arial" w:hAnsi="Arial" w:cs="Arial"/>
          <w:lang w:val="en-GB"/>
        </w:rPr>
        <w:t xml:space="preserve"> </w:t>
      </w:r>
      <w:proofErr w:type="spellStart"/>
      <w:r w:rsidR="00F44C9D" w:rsidRPr="00603A36">
        <w:rPr>
          <w:rFonts w:ascii="Arial" w:hAnsi="Arial" w:cs="Arial"/>
          <w:lang w:val="en-GB"/>
        </w:rPr>
        <w:t>ovog</w:t>
      </w:r>
      <w:proofErr w:type="spellEnd"/>
      <w:r w:rsidR="00F44C9D" w:rsidRPr="00603A36">
        <w:rPr>
          <w:rFonts w:ascii="Arial" w:hAnsi="Arial" w:cs="Arial"/>
          <w:lang w:val="en-GB"/>
        </w:rPr>
        <w:t xml:space="preserve"> </w:t>
      </w:r>
      <w:proofErr w:type="spellStart"/>
      <w:r w:rsidR="00F44C9D" w:rsidRPr="00603A36">
        <w:rPr>
          <w:rFonts w:ascii="Arial" w:hAnsi="Arial" w:cs="Arial"/>
          <w:lang w:val="en-GB"/>
        </w:rPr>
        <w:t>Ugovora</w:t>
      </w:r>
      <w:proofErr w:type="spellEnd"/>
      <w:r w:rsidR="00F44C9D" w:rsidRPr="00603A36">
        <w:rPr>
          <w:rFonts w:ascii="Arial" w:hAnsi="Arial" w:cs="Arial"/>
          <w:lang w:val="en-GB"/>
        </w:rPr>
        <w:t xml:space="preserve"> </w:t>
      </w:r>
      <w:proofErr w:type="spellStart"/>
      <w:r w:rsidR="00F44C9D" w:rsidRPr="00603A36">
        <w:rPr>
          <w:rFonts w:ascii="Arial" w:hAnsi="Arial" w:cs="Arial"/>
          <w:lang w:val="en-GB"/>
        </w:rPr>
        <w:t>i</w:t>
      </w:r>
      <w:proofErr w:type="spellEnd"/>
      <w:r w:rsidR="00F44C9D" w:rsidRPr="00603A36">
        <w:rPr>
          <w:rFonts w:ascii="Arial" w:hAnsi="Arial" w:cs="Arial"/>
          <w:lang w:val="en-GB"/>
        </w:rPr>
        <w:t xml:space="preserve"> </w:t>
      </w:r>
      <w:proofErr w:type="spellStart"/>
      <w:r w:rsidR="00F44C9D" w:rsidRPr="00603A36">
        <w:rPr>
          <w:rFonts w:ascii="Arial" w:hAnsi="Arial" w:cs="Arial"/>
          <w:lang w:val="en-GB"/>
        </w:rPr>
        <w:t>elektroničkom</w:t>
      </w:r>
      <w:proofErr w:type="spellEnd"/>
      <w:r w:rsidR="00F44C9D" w:rsidRPr="00603A36">
        <w:rPr>
          <w:rFonts w:ascii="Arial" w:hAnsi="Arial" w:cs="Arial"/>
          <w:lang w:val="en-GB"/>
        </w:rPr>
        <w:t xml:space="preserve"> </w:t>
      </w:r>
      <w:proofErr w:type="spellStart"/>
      <w:r w:rsidR="00F44C9D" w:rsidRPr="00603A36">
        <w:rPr>
          <w:rFonts w:ascii="Arial" w:hAnsi="Arial" w:cs="Arial"/>
          <w:lang w:val="en-GB"/>
        </w:rPr>
        <w:t>poštom</w:t>
      </w:r>
      <w:proofErr w:type="spellEnd"/>
      <w:r w:rsidR="00F44C9D" w:rsidRPr="00603A36">
        <w:rPr>
          <w:rFonts w:ascii="Arial" w:hAnsi="Arial" w:cs="Arial"/>
          <w:lang w:val="en-GB"/>
        </w:rPr>
        <w:t xml:space="preserve"> </w:t>
      </w:r>
      <w:proofErr w:type="spellStart"/>
      <w:r w:rsidR="00F44C9D" w:rsidRPr="00603A36">
        <w:rPr>
          <w:rFonts w:ascii="Arial" w:hAnsi="Arial" w:cs="Arial"/>
          <w:lang w:val="en-GB"/>
        </w:rPr>
        <w:t>na</w:t>
      </w:r>
      <w:proofErr w:type="spellEnd"/>
      <w:r w:rsidR="00F44C9D" w:rsidRPr="00603A36">
        <w:rPr>
          <w:rFonts w:ascii="Arial" w:hAnsi="Arial" w:cs="Arial"/>
          <w:lang w:val="en-GB"/>
        </w:rPr>
        <w:t xml:space="preserve"> </w:t>
      </w:r>
      <w:proofErr w:type="spellStart"/>
      <w:r w:rsidR="00F44C9D" w:rsidRPr="00603A36">
        <w:rPr>
          <w:rFonts w:ascii="Arial" w:hAnsi="Arial" w:cs="Arial"/>
          <w:lang w:val="en-GB"/>
        </w:rPr>
        <w:t>adresu</w:t>
      </w:r>
      <w:proofErr w:type="spellEnd"/>
      <w:r w:rsidR="00F44C9D" w:rsidRPr="00603A36">
        <w:rPr>
          <w:rFonts w:ascii="Arial" w:hAnsi="Arial" w:cs="Arial"/>
          <w:lang w:val="en-GB"/>
        </w:rPr>
        <w:t xml:space="preserve"> </w:t>
      </w:r>
      <w:proofErr w:type="spellStart"/>
      <w:r w:rsidR="00F44C9D" w:rsidRPr="00603A36">
        <w:rPr>
          <w:rFonts w:ascii="Arial" w:hAnsi="Arial" w:cs="Arial"/>
          <w:lang w:val="en-GB"/>
        </w:rPr>
        <w:t>elektroničke</w:t>
      </w:r>
      <w:proofErr w:type="spellEnd"/>
      <w:r w:rsidR="00F44C9D" w:rsidRPr="00603A36">
        <w:rPr>
          <w:rFonts w:ascii="Arial" w:hAnsi="Arial" w:cs="Arial"/>
          <w:lang w:val="en-GB"/>
        </w:rPr>
        <w:t xml:space="preserve"> </w:t>
      </w:r>
      <w:proofErr w:type="spellStart"/>
      <w:r w:rsidR="00F44C9D" w:rsidRPr="00603A36">
        <w:rPr>
          <w:rFonts w:ascii="Arial" w:hAnsi="Arial" w:cs="Arial"/>
          <w:lang w:val="en-GB"/>
        </w:rPr>
        <w:t>pošte</w:t>
      </w:r>
      <w:proofErr w:type="spellEnd"/>
      <w:r w:rsidR="00F44C9D" w:rsidRPr="00603A36">
        <w:rPr>
          <w:rFonts w:ascii="Arial" w:hAnsi="Arial" w:cs="Arial"/>
          <w:lang w:val="en-GB"/>
        </w:rPr>
        <w:t xml:space="preserve"> </w:t>
      </w:r>
      <w:proofErr w:type="spellStart"/>
      <w:r w:rsidR="00F44C9D" w:rsidRPr="00603A36">
        <w:rPr>
          <w:rFonts w:ascii="Arial" w:hAnsi="Arial" w:cs="Arial"/>
          <w:lang w:val="en-GB"/>
        </w:rPr>
        <w:t>iz</w:t>
      </w:r>
      <w:proofErr w:type="spellEnd"/>
      <w:r w:rsidR="00F44C9D" w:rsidRPr="00603A36">
        <w:rPr>
          <w:rFonts w:ascii="Arial" w:hAnsi="Arial" w:cs="Arial"/>
          <w:lang w:val="en-GB"/>
        </w:rPr>
        <w:t xml:space="preserve"> </w:t>
      </w:r>
      <w:proofErr w:type="spellStart"/>
      <w:r w:rsidR="00F44C9D" w:rsidRPr="00603A36">
        <w:rPr>
          <w:rFonts w:ascii="Arial" w:hAnsi="Arial" w:cs="Arial"/>
          <w:lang w:val="en-GB"/>
        </w:rPr>
        <w:t>članka</w:t>
      </w:r>
      <w:proofErr w:type="spellEnd"/>
      <w:r w:rsidR="00F44C9D" w:rsidRPr="00603A36">
        <w:rPr>
          <w:rFonts w:ascii="Arial" w:hAnsi="Arial" w:cs="Arial"/>
          <w:lang w:val="en-GB"/>
        </w:rPr>
        <w:t xml:space="preserve"> 13. </w:t>
      </w:r>
      <w:proofErr w:type="spellStart"/>
      <w:proofErr w:type="gramStart"/>
      <w:r w:rsidR="00F44C9D" w:rsidRPr="00603A36">
        <w:rPr>
          <w:rFonts w:ascii="Arial" w:hAnsi="Arial" w:cs="Arial"/>
          <w:lang w:val="en-GB"/>
        </w:rPr>
        <w:t>ovog</w:t>
      </w:r>
      <w:proofErr w:type="spellEnd"/>
      <w:proofErr w:type="gramEnd"/>
      <w:r w:rsidR="00F44C9D" w:rsidRPr="00603A36">
        <w:rPr>
          <w:rFonts w:ascii="Arial" w:hAnsi="Arial" w:cs="Arial"/>
          <w:lang w:val="en-GB"/>
        </w:rPr>
        <w:t xml:space="preserve"> </w:t>
      </w:r>
      <w:proofErr w:type="spellStart"/>
      <w:r w:rsidR="00250300" w:rsidRPr="00603A36">
        <w:rPr>
          <w:rFonts w:ascii="Arial" w:hAnsi="Arial" w:cs="Arial"/>
          <w:lang w:val="en-GB"/>
        </w:rPr>
        <w:t>U</w:t>
      </w:r>
      <w:r w:rsidR="00F44C9D" w:rsidRPr="00603A36">
        <w:rPr>
          <w:rFonts w:ascii="Arial" w:hAnsi="Arial" w:cs="Arial"/>
          <w:lang w:val="en-GB"/>
        </w:rPr>
        <w:t>govora</w:t>
      </w:r>
      <w:proofErr w:type="spellEnd"/>
      <w:r w:rsidR="00F44C9D" w:rsidRPr="00603A36">
        <w:rPr>
          <w:rFonts w:ascii="Arial" w:hAnsi="Arial" w:cs="Arial"/>
          <w:lang w:val="en-GB"/>
        </w:rPr>
        <w:t xml:space="preserve"> </w:t>
      </w:r>
      <w:proofErr w:type="spellStart"/>
      <w:r w:rsidR="00F44C9D" w:rsidRPr="00603A36">
        <w:rPr>
          <w:rFonts w:ascii="Arial" w:hAnsi="Arial" w:cs="Arial"/>
          <w:lang w:val="en-GB"/>
        </w:rPr>
        <w:t>ili</w:t>
      </w:r>
      <w:proofErr w:type="spellEnd"/>
      <w:r w:rsidR="00F44C9D" w:rsidRPr="00603A36">
        <w:rPr>
          <w:rFonts w:ascii="Arial" w:hAnsi="Arial" w:cs="Arial"/>
          <w:lang w:val="en-GB"/>
        </w:rPr>
        <w:t xml:space="preserve"> </w:t>
      </w:r>
      <w:proofErr w:type="spellStart"/>
      <w:r w:rsidR="00F44C9D" w:rsidRPr="00603A36">
        <w:rPr>
          <w:rFonts w:ascii="Arial" w:hAnsi="Arial" w:cs="Arial"/>
          <w:lang w:val="en-GB"/>
        </w:rPr>
        <w:t>na</w:t>
      </w:r>
      <w:proofErr w:type="spellEnd"/>
      <w:r w:rsidR="00F44C9D" w:rsidRPr="00603A36">
        <w:rPr>
          <w:rFonts w:ascii="Arial" w:hAnsi="Arial" w:cs="Arial"/>
          <w:lang w:val="en-GB"/>
        </w:rPr>
        <w:t xml:space="preserve"> </w:t>
      </w:r>
      <w:proofErr w:type="spellStart"/>
      <w:r w:rsidR="00F44C9D" w:rsidRPr="00603A36">
        <w:rPr>
          <w:rFonts w:ascii="Arial" w:hAnsi="Arial" w:cs="Arial"/>
          <w:lang w:val="en-GB"/>
        </w:rPr>
        <w:t>bilo</w:t>
      </w:r>
      <w:proofErr w:type="spellEnd"/>
      <w:r w:rsidR="00F44C9D" w:rsidRPr="00603A36">
        <w:rPr>
          <w:rFonts w:ascii="Arial" w:hAnsi="Arial" w:cs="Arial"/>
          <w:lang w:val="en-GB"/>
        </w:rPr>
        <w:t xml:space="preserve"> </w:t>
      </w:r>
      <w:proofErr w:type="spellStart"/>
      <w:r w:rsidR="00F44C9D" w:rsidRPr="00603A36">
        <w:rPr>
          <w:rFonts w:ascii="Arial" w:hAnsi="Arial" w:cs="Arial"/>
          <w:lang w:val="en-GB"/>
        </w:rPr>
        <w:t>koju</w:t>
      </w:r>
      <w:proofErr w:type="spellEnd"/>
      <w:r w:rsidR="00F44C9D" w:rsidRPr="00603A36">
        <w:rPr>
          <w:rFonts w:ascii="Arial" w:hAnsi="Arial" w:cs="Arial"/>
          <w:lang w:val="en-GB"/>
        </w:rPr>
        <w:t xml:space="preserve"> </w:t>
      </w:r>
      <w:proofErr w:type="spellStart"/>
      <w:r w:rsidR="00F44C9D" w:rsidRPr="00603A36">
        <w:rPr>
          <w:rFonts w:ascii="Arial" w:hAnsi="Arial" w:cs="Arial"/>
          <w:lang w:val="en-GB"/>
        </w:rPr>
        <w:t>drugu</w:t>
      </w:r>
      <w:proofErr w:type="spellEnd"/>
      <w:r w:rsidR="00F44C9D" w:rsidRPr="00603A36">
        <w:rPr>
          <w:rFonts w:ascii="Arial" w:hAnsi="Arial" w:cs="Arial"/>
          <w:lang w:val="en-GB"/>
        </w:rPr>
        <w:t xml:space="preserve"> </w:t>
      </w:r>
      <w:proofErr w:type="spellStart"/>
      <w:r w:rsidR="00F44C9D" w:rsidRPr="00603A36">
        <w:rPr>
          <w:rFonts w:ascii="Arial" w:hAnsi="Arial" w:cs="Arial"/>
          <w:lang w:val="en-GB"/>
        </w:rPr>
        <w:t>adresu</w:t>
      </w:r>
      <w:proofErr w:type="spellEnd"/>
      <w:r w:rsidR="00F44C9D" w:rsidRPr="00603A36">
        <w:rPr>
          <w:rFonts w:ascii="Arial" w:hAnsi="Arial" w:cs="Arial"/>
          <w:lang w:val="en-GB"/>
        </w:rPr>
        <w:t xml:space="preserve"> </w:t>
      </w:r>
      <w:proofErr w:type="spellStart"/>
      <w:r w:rsidR="00F44C9D" w:rsidRPr="00603A36">
        <w:rPr>
          <w:rFonts w:ascii="Arial" w:hAnsi="Arial" w:cs="Arial"/>
          <w:lang w:val="en-GB"/>
        </w:rPr>
        <w:t>koju</w:t>
      </w:r>
      <w:proofErr w:type="spellEnd"/>
      <w:r w:rsidR="00F44C9D" w:rsidRPr="00603A36">
        <w:rPr>
          <w:rFonts w:ascii="Arial" w:hAnsi="Arial" w:cs="Arial"/>
          <w:lang w:val="en-GB"/>
        </w:rPr>
        <w:t xml:space="preserve"> HOPS </w:t>
      </w:r>
      <w:proofErr w:type="spellStart"/>
      <w:r w:rsidR="00F44C9D" w:rsidRPr="00603A36">
        <w:rPr>
          <w:rFonts w:ascii="Arial" w:hAnsi="Arial" w:cs="Arial"/>
          <w:lang w:val="en-GB"/>
        </w:rPr>
        <w:t>naknadno</w:t>
      </w:r>
      <w:proofErr w:type="spellEnd"/>
      <w:r w:rsidR="00F44C9D" w:rsidRPr="00603A36">
        <w:rPr>
          <w:rFonts w:ascii="Arial" w:hAnsi="Arial" w:cs="Arial"/>
          <w:lang w:val="en-GB"/>
        </w:rPr>
        <w:t xml:space="preserve"> </w:t>
      </w:r>
      <w:proofErr w:type="spellStart"/>
      <w:r w:rsidR="00F44C9D" w:rsidRPr="00603A36">
        <w:rPr>
          <w:rFonts w:ascii="Arial" w:hAnsi="Arial" w:cs="Arial"/>
          <w:lang w:val="en-GB"/>
        </w:rPr>
        <w:t>priopći</w:t>
      </w:r>
      <w:proofErr w:type="spellEnd"/>
      <w:r w:rsidR="00F44C9D" w:rsidRPr="00603A36">
        <w:rPr>
          <w:rFonts w:ascii="Arial" w:hAnsi="Arial" w:cs="Arial"/>
          <w:lang w:val="en-GB"/>
        </w:rPr>
        <w:t xml:space="preserve"> VBG-u. </w:t>
      </w:r>
      <w:proofErr w:type="spellStart"/>
      <w:r w:rsidR="00250300" w:rsidRPr="00603A36">
        <w:rPr>
          <w:rFonts w:ascii="Arial" w:hAnsi="Arial" w:cs="Arial"/>
          <w:lang w:val="en-GB"/>
        </w:rPr>
        <w:t>R</w:t>
      </w:r>
      <w:r w:rsidR="00F44C9D" w:rsidRPr="00603A36">
        <w:rPr>
          <w:rFonts w:ascii="Arial" w:hAnsi="Arial" w:cs="Arial"/>
          <w:lang w:val="en-GB"/>
        </w:rPr>
        <w:t>ačun</w:t>
      </w:r>
      <w:proofErr w:type="spellEnd"/>
      <w:r w:rsidR="00F44C9D" w:rsidRPr="00603A36">
        <w:rPr>
          <w:rFonts w:ascii="Arial" w:hAnsi="Arial" w:cs="Arial"/>
          <w:lang w:val="en-GB"/>
        </w:rPr>
        <w:t xml:space="preserve"> </w:t>
      </w:r>
      <w:proofErr w:type="spellStart"/>
      <w:r w:rsidR="00F44C9D" w:rsidRPr="00603A36">
        <w:rPr>
          <w:rFonts w:ascii="Arial" w:hAnsi="Arial" w:cs="Arial"/>
          <w:lang w:val="en-GB"/>
        </w:rPr>
        <w:t>i</w:t>
      </w:r>
      <w:proofErr w:type="spellEnd"/>
      <w:r w:rsidR="00F44C9D" w:rsidRPr="00603A36">
        <w:rPr>
          <w:rFonts w:ascii="Arial" w:hAnsi="Arial" w:cs="Arial"/>
          <w:lang w:val="en-GB"/>
        </w:rPr>
        <w:t xml:space="preserve"> </w:t>
      </w:r>
      <w:proofErr w:type="spellStart"/>
      <w:r w:rsidR="00F44C9D" w:rsidRPr="00603A36">
        <w:rPr>
          <w:rFonts w:ascii="Arial" w:hAnsi="Arial" w:cs="Arial"/>
          <w:lang w:val="en-GB"/>
        </w:rPr>
        <w:t>obračun</w:t>
      </w:r>
      <w:proofErr w:type="spellEnd"/>
      <w:r w:rsidR="00344F91" w:rsidRPr="00603A36">
        <w:rPr>
          <w:rFonts w:ascii="Arial" w:hAnsi="Arial" w:cs="Arial"/>
          <w:lang w:val="en-GB"/>
        </w:rPr>
        <w:t xml:space="preserve"> </w:t>
      </w:r>
      <w:r w:rsidR="00344F91" w:rsidRPr="00603A36">
        <w:rPr>
          <w:rFonts w:ascii="Arial" w:hAnsi="Arial" w:cs="Arial"/>
          <w:iCs/>
          <w:lang w:val="en-GB"/>
        </w:rPr>
        <w:t>(</w:t>
      </w:r>
      <w:proofErr w:type="spellStart"/>
      <w:r w:rsidR="00344F91" w:rsidRPr="00603A36">
        <w:rPr>
          <w:rFonts w:ascii="Arial" w:hAnsi="Arial" w:cs="Arial"/>
          <w:iCs/>
          <w:lang w:val="en-GB"/>
        </w:rPr>
        <w:t>kao</w:t>
      </w:r>
      <w:proofErr w:type="spellEnd"/>
      <w:r w:rsidR="00344F91" w:rsidRPr="00603A36">
        <w:rPr>
          <w:rFonts w:ascii="Arial" w:hAnsi="Arial" w:cs="Arial"/>
          <w:iCs/>
          <w:lang w:val="en-GB"/>
        </w:rPr>
        <w:t xml:space="preserve"> </w:t>
      </w:r>
      <w:proofErr w:type="spellStart"/>
      <w:r w:rsidR="00344F91" w:rsidRPr="00603A36">
        <w:rPr>
          <w:rFonts w:ascii="Arial" w:hAnsi="Arial" w:cs="Arial"/>
          <w:iCs/>
          <w:lang w:val="en-GB"/>
        </w:rPr>
        <w:t>sastavni</w:t>
      </w:r>
      <w:proofErr w:type="spellEnd"/>
      <w:r w:rsidR="00344F91" w:rsidRPr="00603A36">
        <w:rPr>
          <w:rFonts w:ascii="Arial" w:hAnsi="Arial" w:cs="Arial"/>
          <w:iCs/>
          <w:lang w:val="en-GB"/>
        </w:rPr>
        <w:t xml:space="preserve"> </w:t>
      </w:r>
      <w:proofErr w:type="spellStart"/>
      <w:r w:rsidR="00344F91" w:rsidRPr="00603A36">
        <w:rPr>
          <w:rFonts w:ascii="Arial" w:hAnsi="Arial" w:cs="Arial"/>
          <w:iCs/>
          <w:lang w:val="en-GB"/>
        </w:rPr>
        <w:t>dio</w:t>
      </w:r>
      <w:proofErr w:type="spellEnd"/>
      <w:r w:rsidR="00344F91" w:rsidRPr="00603A36">
        <w:rPr>
          <w:rFonts w:ascii="Arial" w:hAnsi="Arial" w:cs="Arial"/>
          <w:iCs/>
          <w:lang w:val="en-GB"/>
        </w:rPr>
        <w:t xml:space="preserve"> </w:t>
      </w:r>
      <w:proofErr w:type="spellStart"/>
      <w:r w:rsidR="00344F91" w:rsidRPr="00603A36">
        <w:rPr>
          <w:rFonts w:ascii="Arial" w:hAnsi="Arial" w:cs="Arial"/>
          <w:iCs/>
          <w:lang w:val="en-GB"/>
        </w:rPr>
        <w:t>računa</w:t>
      </w:r>
      <w:proofErr w:type="spellEnd"/>
      <w:r w:rsidR="00344F91" w:rsidRPr="00603A36">
        <w:rPr>
          <w:rFonts w:ascii="Arial" w:hAnsi="Arial" w:cs="Arial"/>
          <w:iCs/>
          <w:lang w:val="en-GB"/>
        </w:rPr>
        <w:t>)</w:t>
      </w:r>
      <w:r w:rsidR="00F44C9D" w:rsidRPr="00603A36">
        <w:rPr>
          <w:rFonts w:ascii="Arial" w:hAnsi="Arial" w:cs="Arial"/>
          <w:lang w:val="en-GB"/>
        </w:rPr>
        <w:t xml:space="preserve"> </w:t>
      </w:r>
      <w:proofErr w:type="spellStart"/>
      <w:r w:rsidR="00F44C9D" w:rsidRPr="00603A36">
        <w:rPr>
          <w:rFonts w:ascii="Arial" w:hAnsi="Arial" w:cs="Arial"/>
          <w:lang w:val="en-GB"/>
        </w:rPr>
        <w:t>koji</w:t>
      </w:r>
      <w:proofErr w:type="spellEnd"/>
      <w:r w:rsidR="00F44C9D" w:rsidRPr="00603A36">
        <w:rPr>
          <w:rFonts w:ascii="Arial" w:hAnsi="Arial" w:cs="Arial"/>
          <w:lang w:val="en-GB"/>
        </w:rPr>
        <w:t xml:space="preserve"> je </w:t>
      </w:r>
      <w:proofErr w:type="spellStart"/>
      <w:r w:rsidR="00F44C9D" w:rsidRPr="00603A36">
        <w:rPr>
          <w:rFonts w:ascii="Arial" w:hAnsi="Arial" w:cs="Arial"/>
          <w:lang w:val="en-GB"/>
        </w:rPr>
        <w:t>poslan</w:t>
      </w:r>
      <w:proofErr w:type="spellEnd"/>
      <w:r w:rsidR="00F44C9D" w:rsidRPr="00603A36">
        <w:rPr>
          <w:rFonts w:ascii="Arial" w:hAnsi="Arial" w:cs="Arial"/>
          <w:lang w:val="en-GB"/>
        </w:rPr>
        <w:t xml:space="preserve"> </w:t>
      </w:r>
      <w:proofErr w:type="spellStart"/>
      <w:r w:rsidR="00F44C9D" w:rsidRPr="00603A36">
        <w:rPr>
          <w:rFonts w:ascii="Arial" w:hAnsi="Arial" w:cs="Arial"/>
          <w:lang w:val="en-GB"/>
        </w:rPr>
        <w:t>običnom</w:t>
      </w:r>
      <w:proofErr w:type="spellEnd"/>
      <w:r w:rsidR="00F44C9D" w:rsidRPr="00603A36">
        <w:rPr>
          <w:rFonts w:ascii="Arial" w:hAnsi="Arial" w:cs="Arial"/>
          <w:lang w:val="en-GB"/>
        </w:rPr>
        <w:t xml:space="preserve"> </w:t>
      </w:r>
      <w:proofErr w:type="spellStart"/>
      <w:r w:rsidR="00F44C9D" w:rsidRPr="00603A36">
        <w:rPr>
          <w:rFonts w:ascii="Arial" w:hAnsi="Arial" w:cs="Arial"/>
          <w:lang w:val="en-GB"/>
        </w:rPr>
        <w:t>poštom</w:t>
      </w:r>
      <w:proofErr w:type="spellEnd"/>
      <w:r w:rsidR="00F44C9D" w:rsidRPr="00603A36">
        <w:rPr>
          <w:rFonts w:ascii="Arial" w:hAnsi="Arial" w:cs="Arial"/>
          <w:lang w:val="en-GB"/>
        </w:rPr>
        <w:t xml:space="preserve"> </w:t>
      </w:r>
      <w:proofErr w:type="spellStart"/>
      <w:r w:rsidR="00F44C9D" w:rsidRPr="00603A36">
        <w:rPr>
          <w:rFonts w:ascii="Arial" w:hAnsi="Arial" w:cs="Arial"/>
          <w:lang w:val="en-GB"/>
        </w:rPr>
        <w:t>i</w:t>
      </w:r>
      <w:proofErr w:type="spellEnd"/>
      <w:r w:rsidR="00F44C9D" w:rsidRPr="00603A36">
        <w:rPr>
          <w:rFonts w:ascii="Arial" w:hAnsi="Arial" w:cs="Arial"/>
          <w:lang w:val="en-GB"/>
        </w:rPr>
        <w:t xml:space="preserve"> </w:t>
      </w:r>
      <w:proofErr w:type="spellStart"/>
      <w:r w:rsidR="00F44C9D" w:rsidRPr="00603A36">
        <w:rPr>
          <w:rFonts w:ascii="Arial" w:hAnsi="Arial" w:cs="Arial"/>
          <w:lang w:val="en-GB"/>
        </w:rPr>
        <w:t>elektroničkom</w:t>
      </w:r>
      <w:proofErr w:type="spellEnd"/>
      <w:r w:rsidR="00F44C9D" w:rsidRPr="00603A36">
        <w:rPr>
          <w:rFonts w:ascii="Arial" w:hAnsi="Arial" w:cs="Arial"/>
          <w:lang w:val="en-GB"/>
        </w:rPr>
        <w:t xml:space="preserve"> </w:t>
      </w:r>
      <w:proofErr w:type="spellStart"/>
      <w:r w:rsidR="00F44C9D" w:rsidRPr="00603A36">
        <w:rPr>
          <w:rFonts w:ascii="Arial" w:hAnsi="Arial" w:cs="Arial"/>
          <w:lang w:val="en-GB"/>
        </w:rPr>
        <w:t>poštom</w:t>
      </w:r>
      <w:proofErr w:type="spellEnd"/>
      <w:r w:rsidR="00F44C9D" w:rsidRPr="00603A36">
        <w:rPr>
          <w:rFonts w:ascii="Arial" w:hAnsi="Arial" w:cs="Arial"/>
          <w:lang w:val="en-GB"/>
        </w:rPr>
        <w:t xml:space="preserve"> </w:t>
      </w:r>
      <w:r w:rsidR="00250300" w:rsidRPr="00603A36">
        <w:rPr>
          <w:rFonts w:ascii="Arial" w:hAnsi="Arial" w:cs="Arial"/>
          <w:lang w:val="en-GB"/>
        </w:rPr>
        <w:t xml:space="preserve">u </w:t>
      </w:r>
      <w:proofErr w:type="spellStart"/>
      <w:r w:rsidR="00250300" w:rsidRPr="00603A36">
        <w:rPr>
          <w:rFonts w:ascii="Arial" w:hAnsi="Arial" w:cs="Arial"/>
          <w:lang w:val="en-GB"/>
        </w:rPr>
        <w:t>skladu</w:t>
      </w:r>
      <w:proofErr w:type="spellEnd"/>
      <w:r w:rsidR="00250300" w:rsidRPr="00603A36">
        <w:rPr>
          <w:rFonts w:ascii="Arial" w:hAnsi="Arial" w:cs="Arial"/>
          <w:lang w:val="en-GB"/>
        </w:rPr>
        <w:t xml:space="preserve"> s </w:t>
      </w:r>
      <w:proofErr w:type="spellStart"/>
      <w:r w:rsidR="00250300" w:rsidRPr="00603A36">
        <w:rPr>
          <w:rFonts w:ascii="Arial" w:hAnsi="Arial" w:cs="Arial"/>
          <w:lang w:val="en-GB"/>
        </w:rPr>
        <w:t>ovim</w:t>
      </w:r>
      <w:proofErr w:type="spellEnd"/>
      <w:r w:rsidR="00250300" w:rsidRPr="00603A36">
        <w:rPr>
          <w:rFonts w:ascii="Arial" w:hAnsi="Arial" w:cs="Arial"/>
          <w:lang w:val="en-GB"/>
        </w:rPr>
        <w:t xml:space="preserve"> </w:t>
      </w:r>
      <w:proofErr w:type="spellStart"/>
      <w:r w:rsidR="00250300" w:rsidRPr="00603A36">
        <w:rPr>
          <w:rFonts w:ascii="Arial" w:hAnsi="Arial" w:cs="Arial"/>
          <w:lang w:val="en-GB"/>
        </w:rPr>
        <w:t>stavkom</w:t>
      </w:r>
      <w:proofErr w:type="spellEnd"/>
      <w:r w:rsidR="00250300" w:rsidRPr="00603A36">
        <w:rPr>
          <w:rFonts w:ascii="Arial" w:hAnsi="Arial" w:cs="Arial"/>
          <w:lang w:val="en-GB"/>
        </w:rPr>
        <w:t xml:space="preserve"> </w:t>
      </w:r>
      <w:proofErr w:type="spellStart"/>
      <w:r w:rsidR="00F44C9D" w:rsidRPr="00603A36">
        <w:rPr>
          <w:rFonts w:ascii="Arial" w:hAnsi="Arial" w:cs="Arial"/>
          <w:lang w:val="en-GB"/>
        </w:rPr>
        <w:t>smatrat</w:t>
      </w:r>
      <w:proofErr w:type="spellEnd"/>
      <w:r w:rsidR="00F44C9D" w:rsidRPr="00603A36">
        <w:rPr>
          <w:rFonts w:ascii="Arial" w:hAnsi="Arial" w:cs="Arial"/>
          <w:lang w:val="en-GB"/>
        </w:rPr>
        <w:t xml:space="preserve"> </w:t>
      </w:r>
      <w:proofErr w:type="spellStart"/>
      <w:proofErr w:type="gramStart"/>
      <w:r w:rsidR="00F44C9D" w:rsidRPr="00603A36">
        <w:rPr>
          <w:rFonts w:ascii="Arial" w:hAnsi="Arial" w:cs="Arial"/>
          <w:lang w:val="en-GB"/>
        </w:rPr>
        <w:t>će</w:t>
      </w:r>
      <w:proofErr w:type="spellEnd"/>
      <w:proofErr w:type="gramEnd"/>
      <w:r w:rsidR="00F44C9D" w:rsidRPr="00603A36">
        <w:rPr>
          <w:rFonts w:ascii="Arial" w:hAnsi="Arial" w:cs="Arial"/>
          <w:lang w:val="en-GB"/>
        </w:rPr>
        <w:t xml:space="preserve"> se </w:t>
      </w:r>
      <w:proofErr w:type="spellStart"/>
      <w:r w:rsidR="00250300" w:rsidRPr="00603A36">
        <w:rPr>
          <w:rFonts w:ascii="Arial" w:hAnsi="Arial" w:cs="Arial"/>
          <w:lang w:val="en-GB"/>
        </w:rPr>
        <w:t>zaprimljenim</w:t>
      </w:r>
      <w:proofErr w:type="spellEnd"/>
      <w:r w:rsidR="00250300" w:rsidRPr="00603A36">
        <w:rPr>
          <w:rFonts w:ascii="Arial" w:hAnsi="Arial" w:cs="Arial"/>
          <w:lang w:val="en-GB"/>
        </w:rPr>
        <w:t xml:space="preserve"> </w:t>
      </w:r>
      <w:proofErr w:type="spellStart"/>
      <w:r w:rsidR="00F44C9D" w:rsidRPr="00603A36">
        <w:rPr>
          <w:rFonts w:ascii="Arial" w:hAnsi="Arial" w:cs="Arial"/>
          <w:iCs/>
          <w:lang w:val="en-GB"/>
        </w:rPr>
        <w:t>danom</w:t>
      </w:r>
      <w:proofErr w:type="spellEnd"/>
      <w:r w:rsidR="00F44C9D" w:rsidRPr="00603A36">
        <w:rPr>
          <w:rFonts w:ascii="Arial" w:hAnsi="Arial" w:cs="Arial"/>
          <w:iCs/>
          <w:lang w:val="en-GB"/>
        </w:rPr>
        <w:t xml:space="preserve"> </w:t>
      </w:r>
      <w:proofErr w:type="spellStart"/>
      <w:r w:rsidR="00F44C9D" w:rsidRPr="00603A36">
        <w:rPr>
          <w:rFonts w:ascii="Arial" w:hAnsi="Arial" w:cs="Arial"/>
          <w:iCs/>
          <w:lang w:val="en-GB"/>
        </w:rPr>
        <w:t>kada</w:t>
      </w:r>
      <w:proofErr w:type="spellEnd"/>
      <w:r w:rsidR="00F44C9D" w:rsidRPr="00603A36">
        <w:rPr>
          <w:rFonts w:ascii="Arial" w:hAnsi="Arial" w:cs="Arial"/>
          <w:iCs/>
          <w:lang w:val="en-GB"/>
        </w:rPr>
        <w:t xml:space="preserve"> </w:t>
      </w:r>
      <w:proofErr w:type="spellStart"/>
      <w:r w:rsidR="00F44C9D" w:rsidRPr="00603A36">
        <w:rPr>
          <w:rFonts w:ascii="Arial" w:hAnsi="Arial" w:cs="Arial"/>
          <w:iCs/>
          <w:lang w:val="en-GB"/>
        </w:rPr>
        <w:t>su</w:t>
      </w:r>
      <w:proofErr w:type="spellEnd"/>
      <w:r w:rsidR="00F44C9D" w:rsidRPr="00603A36">
        <w:rPr>
          <w:rFonts w:ascii="Arial" w:hAnsi="Arial" w:cs="Arial"/>
          <w:iCs/>
          <w:lang w:val="en-GB"/>
        </w:rPr>
        <w:t xml:space="preserve"> </w:t>
      </w:r>
      <w:proofErr w:type="spellStart"/>
      <w:r w:rsidR="00F44C9D" w:rsidRPr="00603A36">
        <w:rPr>
          <w:rFonts w:ascii="Arial" w:hAnsi="Arial" w:cs="Arial"/>
          <w:iCs/>
          <w:lang w:val="en-GB"/>
        </w:rPr>
        <w:t>račun</w:t>
      </w:r>
      <w:proofErr w:type="spellEnd"/>
      <w:r w:rsidR="00F44C9D" w:rsidRPr="00603A36">
        <w:rPr>
          <w:rFonts w:ascii="Arial" w:hAnsi="Arial" w:cs="Arial"/>
          <w:iCs/>
          <w:lang w:val="en-GB"/>
        </w:rPr>
        <w:t xml:space="preserve"> </w:t>
      </w:r>
      <w:proofErr w:type="spellStart"/>
      <w:r w:rsidR="00F44C9D" w:rsidRPr="00603A36">
        <w:rPr>
          <w:rFonts w:ascii="Arial" w:hAnsi="Arial" w:cs="Arial"/>
          <w:iCs/>
          <w:lang w:val="en-GB"/>
        </w:rPr>
        <w:t>i</w:t>
      </w:r>
      <w:proofErr w:type="spellEnd"/>
      <w:r w:rsidR="00F44C9D" w:rsidRPr="00603A36">
        <w:rPr>
          <w:rFonts w:ascii="Arial" w:hAnsi="Arial" w:cs="Arial"/>
          <w:iCs/>
          <w:lang w:val="en-GB"/>
        </w:rPr>
        <w:t xml:space="preserve"> </w:t>
      </w:r>
      <w:proofErr w:type="spellStart"/>
      <w:r w:rsidR="00F44C9D" w:rsidRPr="00603A36">
        <w:rPr>
          <w:rFonts w:ascii="Arial" w:hAnsi="Arial" w:cs="Arial"/>
          <w:iCs/>
          <w:lang w:val="en-GB"/>
        </w:rPr>
        <w:t>obrač</w:t>
      </w:r>
      <w:r w:rsidR="001461E8" w:rsidRPr="00603A36">
        <w:rPr>
          <w:rFonts w:ascii="Arial" w:hAnsi="Arial" w:cs="Arial"/>
          <w:iCs/>
          <w:lang w:val="en-GB"/>
        </w:rPr>
        <w:t>un</w:t>
      </w:r>
      <w:proofErr w:type="spellEnd"/>
      <w:r w:rsidR="00C05B37" w:rsidRPr="00603A36">
        <w:rPr>
          <w:rFonts w:ascii="Arial" w:hAnsi="Arial" w:cs="Arial"/>
          <w:iCs/>
          <w:lang w:val="en-GB"/>
        </w:rPr>
        <w:t xml:space="preserve"> (</w:t>
      </w:r>
      <w:proofErr w:type="spellStart"/>
      <w:r w:rsidR="00C05B37" w:rsidRPr="00603A36">
        <w:rPr>
          <w:rFonts w:ascii="Arial" w:hAnsi="Arial" w:cs="Arial"/>
          <w:iCs/>
          <w:lang w:val="en-GB"/>
        </w:rPr>
        <w:t>kao</w:t>
      </w:r>
      <w:proofErr w:type="spellEnd"/>
    </w:p>
    <w:p w14:paraId="50F54250" w14:textId="77777777" w:rsidR="0032398E" w:rsidRPr="00603A36" w:rsidRDefault="0032398E">
      <w:pPr>
        <w:jc w:val="left"/>
        <w:rPr>
          <w:rFonts w:ascii="Arial" w:hAnsi="Arial" w:cs="Arial"/>
          <w:iCs/>
          <w:lang w:val="en-GB"/>
        </w:rPr>
      </w:pPr>
      <w:r w:rsidRPr="00603A36">
        <w:rPr>
          <w:rFonts w:ascii="Arial" w:hAnsi="Arial" w:cs="Arial"/>
          <w:iCs/>
          <w:lang w:val="en-GB"/>
        </w:rPr>
        <w:br w:type="page"/>
      </w:r>
    </w:p>
    <w:p w14:paraId="5E0F3E3C" w14:textId="2765BDEB" w:rsidR="00F44C9D" w:rsidRPr="00603A36" w:rsidRDefault="00A467B5" w:rsidP="005C273E">
      <w:pPr>
        <w:spacing w:after="0" w:line="240" w:lineRule="auto"/>
        <w:ind w:left="284"/>
        <w:rPr>
          <w:rFonts w:ascii="Arial" w:hAnsi="Arial" w:cs="Arial"/>
          <w:lang w:val="en-GB"/>
        </w:rPr>
      </w:pPr>
      <w:r w:rsidRPr="00603A36">
        <w:rPr>
          <w:rFonts w:ascii="Arial" w:hAnsi="Arial" w:cs="Arial"/>
          <w:iCs/>
          <w:noProof/>
          <w:lang w:eastAsia="hr-HR"/>
        </w:rPr>
        <w:lastRenderedPageBreak/>
        <mc:AlternateContent>
          <mc:Choice Requires="wps">
            <w:drawing>
              <wp:anchor distT="0" distB="0" distL="114300" distR="114300" simplePos="0" relativeHeight="251661312" behindDoc="0" locked="0" layoutInCell="1" allowOverlap="1" wp14:anchorId="0533A216" wp14:editId="5E6791DF">
                <wp:simplePos x="0" y="0"/>
                <wp:positionH relativeFrom="column">
                  <wp:posOffset>2853055</wp:posOffset>
                </wp:positionH>
                <wp:positionV relativeFrom="paragraph">
                  <wp:posOffset>-128269</wp:posOffset>
                </wp:positionV>
                <wp:extent cx="3390900" cy="93154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390900" cy="9315450"/>
                        </a:xfrm>
                        <a:prstGeom prst="rect">
                          <a:avLst/>
                        </a:prstGeom>
                        <a:solidFill>
                          <a:schemeClr val="lt1"/>
                        </a:solidFill>
                        <a:ln w="6350">
                          <a:noFill/>
                        </a:ln>
                      </wps:spPr>
                      <wps:txbx>
                        <w:txbxContent>
                          <w:p w14:paraId="218CDFEE" w14:textId="4C2184A1" w:rsidR="00A467B5" w:rsidRPr="00A467B5" w:rsidRDefault="00A467B5" w:rsidP="00A467B5">
                            <w:pPr>
                              <w:rPr>
                                <w:rFonts w:ascii="Arial" w:hAnsi="Arial" w:cs="Arial"/>
                                <w:lang w:val="en-GB"/>
                              </w:rPr>
                            </w:pPr>
                            <w:proofErr w:type="gramStart"/>
                            <w:r w:rsidRPr="00A467B5">
                              <w:rPr>
                                <w:rFonts w:ascii="Arial" w:hAnsi="Arial" w:cs="Arial"/>
                                <w:lang w:val="en-GB"/>
                              </w:rPr>
                              <w:t>by</w:t>
                            </w:r>
                            <w:proofErr w:type="gramEnd"/>
                            <w:r w:rsidRPr="00A467B5">
                              <w:rPr>
                                <w:rFonts w:ascii="Arial" w:hAnsi="Arial" w:cs="Arial"/>
                                <w:lang w:val="en-GB"/>
                              </w:rPr>
                              <w:t xml:space="preserve"> electronic mail pursuant to provisions herein shall be considered received on the date the bill and calculation (as a component part of the bill) were sent to the balancing group manager by electronic mail.”</w:t>
                            </w:r>
                          </w:p>
                          <w:p w14:paraId="1DD5A728" w14:textId="04BF9EF5" w:rsidR="00A467B5" w:rsidRPr="00A467B5" w:rsidRDefault="00A467B5" w:rsidP="00A467B5">
                            <w:pPr>
                              <w:jc w:val="center"/>
                              <w:rPr>
                                <w:rFonts w:ascii="Arial" w:hAnsi="Arial" w:cs="Arial"/>
                                <w:b/>
                                <w:lang w:val="en-GB"/>
                              </w:rPr>
                            </w:pPr>
                            <w:r w:rsidRPr="00A467B5">
                              <w:rPr>
                                <w:rFonts w:ascii="Arial" w:hAnsi="Arial" w:cs="Arial"/>
                                <w:b/>
                                <w:lang w:val="en-GB"/>
                              </w:rPr>
                              <w:t>Article 6</w:t>
                            </w:r>
                          </w:p>
                          <w:p w14:paraId="4641E04A" w14:textId="48D55F3B" w:rsidR="00A467B5" w:rsidRPr="00A467B5" w:rsidRDefault="00A467B5" w:rsidP="00E443E4">
                            <w:pPr>
                              <w:spacing w:after="0"/>
                              <w:rPr>
                                <w:rFonts w:ascii="Arial" w:hAnsi="Arial" w:cs="Arial"/>
                                <w:lang w:val="en-GB"/>
                              </w:rPr>
                            </w:pPr>
                            <w:r w:rsidRPr="00A467B5">
                              <w:rPr>
                                <w:rFonts w:ascii="Arial" w:hAnsi="Arial" w:cs="Arial"/>
                                <w:lang w:val="en-GB"/>
                              </w:rPr>
                              <w:t>Article 11, paragraph 1 of the Agreement shall be amended as follows:</w:t>
                            </w:r>
                          </w:p>
                          <w:p w14:paraId="3CB32E47" w14:textId="24EEB0CB" w:rsidR="00A467B5" w:rsidRDefault="00A467B5" w:rsidP="00E443E4">
                            <w:pPr>
                              <w:spacing w:after="0"/>
                              <w:rPr>
                                <w:rFonts w:ascii="Arial" w:hAnsi="Arial" w:cs="Arial"/>
                                <w:lang w:val="en-GB"/>
                              </w:rPr>
                            </w:pPr>
                            <w:r>
                              <w:rPr>
                                <w:rFonts w:ascii="Arial" w:hAnsi="Arial" w:cs="Arial"/>
                                <w:lang w:val="en-GB"/>
                              </w:rPr>
                              <w:t>“1. Each bill issued by either Balancing group manager or HOPS pursuant to this Agreement matures 15 (fifteen) days from the date it was received.”</w:t>
                            </w:r>
                          </w:p>
                          <w:p w14:paraId="68A05079" w14:textId="774C5791" w:rsidR="00A467B5" w:rsidRPr="00A467B5" w:rsidRDefault="00A467B5" w:rsidP="00E443E4">
                            <w:pPr>
                              <w:spacing w:after="0"/>
                              <w:jc w:val="center"/>
                              <w:rPr>
                                <w:rFonts w:ascii="Arial" w:hAnsi="Arial" w:cs="Arial"/>
                                <w:b/>
                                <w:lang w:val="en-GB"/>
                              </w:rPr>
                            </w:pPr>
                            <w:r w:rsidRPr="00A467B5">
                              <w:rPr>
                                <w:rFonts w:ascii="Arial" w:hAnsi="Arial" w:cs="Arial"/>
                                <w:b/>
                                <w:lang w:val="en-GB"/>
                              </w:rPr>
                              <w:t>Article 7</w:t>
                            </w:r>
                          </w:p>
                          <w:p w14:paraId="46C85893" w14:textId="3469CB71" w:rsidR="00A467B5" w:rsidRDefault="00A467B5" w:rsidP="00E443E4">
                            <w:pPr>
                              <w:spacing w:after="0"/>
                              <w:rPr>
                                <w:rFonts w:ascii="Arial" w:hAnsi="Arial" w:cs="Arial"/>
                                <w:lang w:val="en-GB"/>
                              </w:rPr>
                            </w:pPr>
                            <w:r>
                              <w:rPr>
                                <w:rFonts w:ascii="Arial" w:hAnsi="Arial" w:cs="Arial"/>
                                <w:lang w:val="en-GB"/>
                              </w:rPr>
                              <w:t>In article 13 paragraphs 1, 2 and 3 of the Agreement shall be amended as follows:</w:t>
                            </w:r>
                          </w:p>
                          <w:p w14:paraId="59AE7DB3" w14:textId="6A225D11" w:rsidR="00A467B5" w:rsidRDefault="00A467B5" w:rsidP="00E443E4">
                            <w:pPr>
                              <w:spacing w:after="0"/>
                              <w:rPr>
                                <w:rFonts w:ascii="Arial" w:hAnsi="Arial" w:cs="Arial"/>
                                <w:lang w:val="en-GB"/>
                              </w:rPr>
                            </w:pPr>
                            <w:r>
                              <w:rPr>
                                <w:rFonts w:ascii="Arial" w:hAnsi="Arial" w:cs="Arial"/>
                                <w:lang w:val="en-GB"/>
                              </w:rPr>
                              <w:t xml:space="preserve">“1. Parties to the Agreement shall </w:t>
                            </w:r>
                            <w:r w:rsidR="007C216E">
                              <w:rPr>
                                <w:rFonts w:ascii="Arial" w:hAnsi="Arial" w:cs="Arial"/>
                                <w:lang w:val="en-GB"/>
                              </w:rPr>
                              <w:t>send all notifications and other communications (including complaints, bills and calculations as component part of the bills) to each other in writing to the addresses given in the Agreement either by electronic or regular mail.”</w:t>
                            </w:r>
                          </w:p>
                          <w:p w14:paraId="1FE39F94" w14:textId="3238A4A0" w:rsidR="007C216E" w:rsidRDefault="007C216E" w:rsidP="00E443E4">
                            <w:pPr>
                              <w:spacing w:after="0"/>
                              <w:rPr>
                                <w:rFonts w:ascii="Arial" w:hAnsi="Arial" w:cs="Arial"/>
                                <w:lang w:val="en-GB"/>
                              </w:rPr>
                            </w:pPr>
                            <w:r>
                              <w:rPr>
                                <w:rFonts w:ascii="Arial" w:hAnsi="Arial" w:cs="Arial"/>
                                <w:lang w:val="en-GB"/>
                              </w:rPr>
                              <w:t>2. “A notification or any other written communication between the parties to the Agreement sent by electronic or regular mail shall be considered received on the date the notification or any other written communication was sent by electronic mail to a party to the Agreement.”</w:t>
                            </w:r>
                          </w:p>
                          <w:p w14:paraId="56350562" w14:textId="1B7B4868" w:rsidR="007C216E" w:rsidRDefault="007C216E" w:rsidP="00E443E4">
                            <w:pPr>
                              <w:spacing w:after="0"/>
                              <w:rPr>
                                <w:rFonts w:ascii="Arial" w:hAnsi="Arial" w:cs="Arial"/>
                                <w:lang w:val="en-GB"/>
                              </w:rPr>
                            </w:pPr>
                            <w:r>
                              <w:rPr>
                                <w:rFonts w:ascii="Arial" w:hAnsi="Arial" w:cs="Arial"/>
                                <w:lang w:val="en-GB"/>
                              </w:rPr>
                              <w:t>3. “Electronic mail addresses to which the parties shall mutually send bills and calculations (as component parts of the bills), notifications and other communications (including complaints) relating to the Agreement shall be as follows:</w:t>
                            </w:r>
                          </w:p>
                          <w:p w14:paraId="2D44ED42" w14:textId="25E14499" w:rsidR="007C216E" w:rsidRPr="00993517" w:rsidRDefault="007C216E" w:rsidP="007C216E">
                            <w:pPr>
                              <w:pStyle w:val="ListParagraph"/>
                              <w:numPr>
                                <w:ilvl w:val="7"/>
                                <w:numId w:val="1"/>
                              </w:numPr>
                              <w:spacing w:after="0" w:line="240" w:lineRule="auto"/>
                              <w:rPr>
                                <w:rFonts w:ascii="Arial" w:hAnsi="Arial" w:cs="Arial"/>
                              </w:rPr>
                            </w:pPr>
                            <w:r>
                              <w:rPr>
                                <w:rFonts w:ascii="Arial" w:eastAsia="Times New Roman" w:hAnsi="Arial" w:cs="Arial"/>
                                <w:color w:val="auto"/>
                                <w:lang w:eastAsia="hr-HR"/>
                              </w:rPr>
                              <w:t xml:space="preserve">For </w:t>
                            </w:r>
                            <w:r w:rsidRPr="00993517">
                              <w:rPr>
                                <w:rFonts w:ascii="Arial" w:eastAsia="Times New Roman" w:hAnsi="Arial" w:cs="Arial"/>
                                <w:color w:val="auto"/>
                                <w:lang w:eastAsia="hr-HR"/>
                              </w:rPr>
                              <w:t xml:space="preserve">HOPS: </w:t>
                            </w:r>
                            <w:hyperlink r:id="rId12" w:history="1">
                              <w:r w:rsidRPr="00993517">
                                <w:rPr>
                                  <w:rStyle w:val="Hyperlink"/>
                                  <w:rFonts w:ascii="Arial" w:eastAsia="Times New Roman" w:hAnsi="Arial" w:cs="Arial"/>
                                </w:rPr>
                                <w:t>imbalance@hops.hr</w:t>
                              </w:r>
                            </w:hyperlink>
                          </w:p>
                          <w:p w14:paraId="484EB8D8" w14:textId="120EBAD1" w:rsidR="007C216E" w:rsidRPr="00A2502B" w:rsidRDefault="007C216E" w:rsidP="007C216E">
                            <w:pPr>
                              <w:pStyle w:val="ListParagraph"/>
                              <w:numPr>
                                <w:ilvl w:val="7"/>
                                <w:numId w:val="1"/>
                              </w:numPr>
                              <w:spacing w:after="0" w:line="240" w:lineRule="auto"/>
                              <w:rPr>
                                <w:rFonts w:ascii="Arial" w:hAnsi="Arial" w:cs="Arial"/>
                              </w:rPr>
                            </w:pPr>
                            <w:r>
                              <w:rPr>
                                <w:rFonts w:ascii="Arial" w:eastAsia="Times New Roman" w:hAnsi="Arial" w:cs="Arial"/>
                                <w:color w:val="auto"/>
                                <w:lang w:eastAsia="hr-HR"/>
                              </w:rPr>
                              <w:t xml:space="preserve">For </w:t>
                            </w:r>
                            <w:proofErr w:type="spellStart"/>
                            <w:r>
                              <w:rPr>
                                <w:rFonts w:ascii="Arial" w:eastAsia="Times New Roman" w:hAnsi="Arial" w:cs="Arial"/>
                                <w:color w:val="auto"/>
                                <w:lang w:eastAsia="hr-HR"/>
                              </w:rPr>
                              <w:t>Balancing</w:t>
                            </w:r>
                            <w:proofErr w:type="spellEnd"/>
                            <w:r>
                              <w:rPr>
                                <w:rFonts w:ascii="Arial" w:eastAsia="Times New Roman" w:hAnsi="Arial" w:cs="Arial"/>
                                <w:color w:val="auto"/>
                                <w:lang w:eastAsia="hr-HR"/>
                              </w:rPr>
                              <w:t xml:space="preserve"> </w:t>
                            </w:r>
                            <w:proofErr w:type="spellStart"/>
                            <w:r>
                              <w:rPr>
                                <w:rFonts w:ascii="Arial" w:eastAsia="Times New Roman" w:hAnsi="Arial" w:cs="Arial"/>
                                <w:color w:val="auto"/>
                                <w:lang w:eastAsia="hr-HR"/>
                              </w:rPr>
                              <w:t>group</w:t>
                            </w:r>
                            <w:proofErr w:type="spellEnd"/>
                            <w:r>
                              <w:rPr>
                                <w:rFonts w:ascii="Arial" w:eastAsia="Times New Roman" w:hAnsi="Arial" w:cs="Arial"/>
                                <w:color w:val="auto"/>
                                <w:lang w:eastAsia="hr-HR"/>
                              </w:rPr>
                              <w:t xml:space="preserve"> </w:t>
                            </w:r>
                            <w:proofErr w:type="spellStart"/>
                            <w:r>
                              <w:rPr>
                                <w:rFonts w:ascii="Arial" w:eastAsia="Times New Roman" w:hAnsi="Arial" w:cs="Arial"/>
                                <w:color w:val="auto"/>
                                <w:lang w:eastAsia="hr-HR"/>
                              </w:rPr>
                              <w:t>manager</w:t>
                            </w:r>
                            <w:proofErr w:type="spellEnd"/>
                            <w:r w:rsidRPr="00A2502B">
                              <w:rPr>
                                <w:rFonts w:ascii="Arial" w:eastAsia="Times New Roman" w:hAnsi="Arial" w:cs="Arial"/>
                                <w:color w:val="auto"/>
                                <w:lang w:eastAsia="hr-HR"/>
                              </w:rPr>
                              <w:t xml:space="preserve">: </w:t>
                            </w:r>
                            <w:r w:rsidRPr="009476C6">
                              <w:rPr>
                                <w:rFonts w:ascii="Arial" w:eastAsia="Times New Roman" w:hAnsi="Arial" w:cs="Arial"/>
                                <w:color w:val="auto"/>
                                <w:highlight w:val="yellow"/>
                                <w:lang w:eastAsia="hr-HR"/>
                              </w:rPr>
                              <w:t>[•]</w:t>
                            </w:r>
                            <w:r w:rsidRPr="00A2502B">
                              <w:rPr>
                                <w:rFonts w:ascii="Arial" w:eastAsia="Times New Roman" w:hAnsi="Arial" w:cs="Arial"/>
                                <w:color w:val="auto"/>
                                <w:lang w:eastAsia="hr-HR"/>
                              </w:rPr>
                              <w:t>.“.</w:t>
                            </w:r>
                          </w:p>
                          <w:p w14:paraId="5A7005A5" w14:textId="77777777" w:rsidR="00FE340B" w:rsidRDefault="00FE340B" w:rsidP="007C216E">
                            <w:pPr>
                              <w:jc w:val="center"/>
                              <w:rPr>
                                <w:rFonts w:ascii="Arial" w:hAnsi="Arial" w:cs="Arial"/>
                                <w:b/>
                                <w:lang w:val="en-GB"/>
                              </w:rPr>
                            </w:pPr>
                          </w:p>
                          <w:p w14:paraId="04388C1F" w14:textId="1A2D645D" w:rsidR="007C216E" w:rsidRPr="007C216E" w:rsidRDefault="007C216E" w:rsidP="007C216E">
                            <w:pPr>
                              <w:jc w:val="center"/>
                              <w:rPr>
                                <w:rFonts w:ascii="Arial" w:hAnsi="Arial" w:cs="Arial"/>
                                <w:b/>
                                <w:lang w:val="en-GB"/>
                              </w:rPr>
                            </w:pPr>
                            <w:r w:rsidRPr="007C216E">
                              <w:rPr>
                                <w:rFonts w:ascii="Arial" w:hAnsi="Arial" w:cs="Arial"/>
                                <w:b/>
                                <w:lang w:val="en-GB"/>
                              </w:rPr>
                              <w:t>Article 8</w:t>
                            </w:r>
                          </w:p>
                          <w:p w14:paraId="19C572C5" w14:textId="65BA8AF3" w:rsidR="007C216E" w:rsidRDefault="007C216E" w:rsidP="00352380">
                            <w:pPr>
                              <w:spacing w:after="0"/>
                              <w:rPr>
                                <w:rFonts w:ascii="Arial" w:hAnsi="Arial" w:cs="Arial"/>
                                <w:lang w:val="en-GB"/>
                              </w:rPr>
                            </w:pPr>
                            <w:r>
                              <w:rPr>
                                <w:rFonts w:ascii="Arial" w:hAnsi="Arial" w:cs="Arial"/>
                                <w:lang w:val="en-GB"/>
                              </w:rPr>
                              <w:t>In article 14, paragraphs 5 and 6 of the Agreement shall be amended as follows:</w:t>
                            </w:r>
                          </w:p>
                          <w:p w14:paraId="4071757A" w14:textId="5C527478" w:rsidR="007C216E" w:rsidRDefault="007C216E" w:rsidP="00352380">
                            <w:pPr>
                              <w:spacing w:after="0"/>
                              <w:rPr>
                                <w:rFonts w:ascii="Arial" w:hAnsi="Arial" w:cs="Arial"/>
                                <w:lang w:val="en-GB"/>
                              </w:rPr>
                            </w:pPr>
                            <w:r>
                              <w:rPr>
                                <w:rFonts w:ascii="Arial" w:hAnsi="Arial" w:cs="Arial"/>
                                <w:lang w:val="en-GB"/>
                              </w:rPr>
                              <w:t xml:space="preserve">“5. </w:t>
                            </w:r>
                            <w:r w:rsidR="00352380">
                              <w:rPr>
                                <w:rFonts w:ascii="Arial" w:hAnsi="Arial" w:cs="Arial"/>
                                <w:lang w:val="en-GB"/>
                              </w:rPr>
                              <w:t xml:space="preserve">Money deposit given as a guarantee pursuant to this agreement does not expire until </w:t>
                            </w:r>
                            <w:proofErr w:type="spellStart"/>
                            <w:r w:rsidR="00352380">
                              <w:rPr>
                                <w:rFonts w:ascii="Arial" w:hAnsi="Arial" w:cs="Arial"/>
                                <w:lang w:val="en-GB"/>
                              </w:rPr>
                              <w:t>te</w:t>
                            </w:r>
                            <w:proofErr w:type="spellEnd"/>
                            <w:r w:rsidR="00352380">
                              <w:rPr>
                                <w:rFonts w:ascii="Arial" w:hAnsi="Arial" w:cs="Arial"/>
                                <w:lang w:val="en-GB"/>
                              </w:rPr>
                              <w:t xml:space="preserve"> cumulative fulfilment of the following requirements: (</w:t>
                            </w:r>
                            <w:proofErr w:type="spellStart"/>
                            <w:r w:rsidR="00352380">
                              <w:rPr>
                                <w:rFonts w:ascii="Arial" w:hAnsi="Arial" w:cs="Arial"/>
                                <w:lang w:val="en-GB"/>
                              </w:rPr>
                              <w:t>i</w:t>
                            </w:r>
                            <w:proofErr w:type="spellEnd"/>
                            <w:r w:rsidR="00352380">
                              <w:rPr>
                                <w:rFonts w:ascii="Arial" w:hAnsi="Arial" w:cs="Arial"/>
                                <w:lang w:val="en-GB"/>
                              </w:rPr>
                              <w:t>) expiry or termination of this Agreement and (ii) meeting all obligations of the Balancing group manager toward HOPS resulting from this Agreement which remain valid and binding even after the termination or expiry of the Agreement.</w:t>
                            </w:r>
                          </w:p>
                          <w:p w14:paraId="624AF995" w14:textId="38CBC5A9" w:rsidR="00352380" w:rsidRPr="00A467B5" w:rsidRDefault="00352380" w:rsidP="00352380">
                            <w:pPr>
                              <w:spacing w:after="0"/>
                              <w:rPr>
                                <w:rFonts w:ascii="Arial" w:hAnsi="Arial" w:cs="Arial"/>
                                <w:lang w:val="en-GB"/>
                              </w:rPr>
                            </w:pPr>
                            <w:r>
                              <w:rPr>
                                <w:rFonts w:ascii="Arial" w:hAnsi="Arial" w:cs="Arial"/>
                                <w:lang w:val="en-GB"/>
                              </w:rPr>
                              <w:t xml:space="preserve">6. </w:t>
                            </w:r>
                            <w:r w:rsidR="00B56E75">
                              <w:rPr>
                                <w:rFonts w:ascii="Arial" w:hAnsi="Arial" w:cs="Arial"/>
                                <w:lang w:val="en-GB"/>
                              </w:rPr>
                              <w:t>Validity period of bank guarantees given in the current year as a security for obligations to be accrued in the upcoming calendar year pursuant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left:0;text-align:left;margin-left:224.65pt;margin-top:-10.1pt;width:267pt;height:73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XHRQIAAIEEAAAOAAAAZHJzL2Uyb0RvYy54bWysVE1v2zAMvQ/YfxB0X53EadcEcYosRYcB&#10;RVugGXpWZDk2IIuapMTufv2e5KTtup2GXWSKpPjxHunFVd9qdlDON2QKPj4bcaaMpLIxu4J/39x8&#10;uuTMB2FKocmogj8rz6+WHz8sOjtXE6pJl8oxBDF+3tmC1yHYeZZ5WatW+DOyysBYkWtFwNXtstKJ&#10;DtFbnU1Go4usI1daR1J5D+31YOTLFL+qlAz3VeVVYLrgqC2k06VzG89suRDznRO2buSxDPEPVbSi&#10;MUj6EupaBMH2rvkjVNtIR56qcCapzaiqGqlSD+hmPHrXzWMtrEq9ABxvX2Dy/y+svDs8ONaUBc85&#10;M6IFRRvVB/aFepZHdDrr53B6tHALPdRg+aT3UMam+8q18Yt2GOzA+fkF2xhMQpnns9FsBJOEbZaP&#10;z6fnCf3s9bl1PnxV1LIoFNyBvISpONz6gFLgenKJ2TzpprxptE6XODBqrR07CFCtQyoSL37z0oZ1&#10;Bb/IkTo+MhSfD5G1QYLY7NBUlEK/7RM0k1PDWyqfgYOjYY68lTcNar0VPjwIh8FBf1iGcI+j0oRc&#10;dJQ4q8n9/Js++oNPWDnrMIgF9z/2winO9DcDpmfj6TRObrpMzz9PcHFvLdu3FrNv1wQAxlg7K5MY&#10;/YM+iZWj9gk7s4pZYRJGInfBw0lch2E9sHNSrVbJCbNqRbg1j1bG0BG7yMSmfxLOHukKYPqOTiMr&#10;5u9YG3wH1Ff7QFWTKI04D6ge4cecJ6aPOxkX6e09eb3+OZa/AAAA//8DAFBLAwQUAAYACAAAACEA&#10;7kLcGOMAAAAMAQAADwAAAGRycy9kb3ducmV2LnhtbEyPTU+DQBCG7yb+h82YeDHtImClyNIYozbx&#10;ZvEj3rbsCER2lrBbiv/e8aTHmXnyzvMWm9n2YsLRd44UXC4jEEi1Mx01Cl6qh0UGwgdNRveOUME3&#10;etiUpyeFzo070jNOu9AIDiGfawVtCEMupa9btNov3YDEt083Wh14HBtpRn3kcNvLOIpW0uqO+EOr&#10;B7xrsf7aHayCj4vm/cnPj6/H5CoZ7rdTdf1mKqXOz+bbGxAB5/AHw68+q0PJTnt3IONFryBN1wmj&#10;ChZxFINgYp0lvNkzmqarDGRZyP8lyh8AAAD//wMAUEsBAi0AFAAGAAgAAAAhALaDOJL+AAAA4QEA&#10;ABMAAAAAAAAAAAAAAAAAAAAAAFtDb250ZW50X1R5cGVzXS54bWxQSwECLQAUAAYACAAAACEAOP0h&#10;/9YAAACUAQAACwAAAAAAAAAAAAAAAAAvAQAAX3JlbHMvLnJlbHNQSwECLQAUAAYACAAAACEABErV&#10;x0UCAACBBAAADgAAAAAAAAAAAAAAAAAuAgAAZHJzL2Uyb0RvYy54bWxQSwECLQAUAAYACAAAACEA&#10;7kLcGOMAAAAMAQAADwAAAAAAAAAAAAAAAACfBAAAZHJzL2Rvd25yZXYueG1sUEsFBgAAAAAEAAQA&#10;8wAAAK8FAAAAAA==&#10;" fillcolor="white [3201]" stroked="f" strokeweight=".5pt">
                <v:textbox>
                  <w:txbxContent>
                    <w:p w14:paraId="218CDFEE" w14:textId="4C2184A1" w:rsidR="00A467B5" w:rsidRPr="00A467B5" w:rsidRDefault="00A467B5" w:rsidP="00A467B5">
                      <w:pPr>
                        <w:rPr>
                          <w:rFonts w:ascii="Arial" w:hAnsi="Arial" w:cs="Arial"/>
                          <w:lang w:val="en-GB"/>
                        </w:rPr>
                      </w:pPr>
                      <w:proofErr w:type="gramStart"/>
                      <w:r w:rsidRPr="00A467B5">
                        <w:rPr>
                          <w:rFonts w:ascii="Arial" w:hAnsi="Arial" w:cs="Arial"/>
                          <w:lang w:val="en-GB"/>
                        </w:rPr>
                        <w:t>by</w:t>
                      </w:r>
                      <w:proofErr w:type="gramEnd"/>
                      <w:r w:rsidRPr="00A467B5">
                        <w:rPr>
                          <w:rFonts w:ascii="Arial" w:hAnsi="Arial" w:cs="Arial"/>
                          <w:lang w:val="en-GB"/>
                        </w:rPr>
                        <w:t xml:space="preserve"> electronic mail pursuant to provisions herein shall be considered received on the date the bill and calculation (as a component part of the bill) were sent to the balancing group manager by electronic mail.”</w:t>
                      </w:r>
                    </w:p>
                    <w:p w14:paraId="1DD5A728" w14:textId="04BF9EF5" w:rsidR="00A467B5" w:rsidRPr="00A467B5" w:rsidRDefault="00A467B5" w:rsidP="00A467B5">
                      <w:pPr>
                        <w:jc w:val="center"/>
                        <w:rPr>
                          <w:rFonts w:ascii="Arial" w:hAnsi="Arial" w:cs="Arial"/>
                          <w:b/>
                          <w:lang w:val="en-GB"/>
                        </w:rPr>
                      </w:pPr>
                      <w:r w:rsidRPr="00A467B5">
                        <w:rPr>
                          <w:rFonts w:ascii="Arial" w:hAnsi="Arial" w:cs="Arial"/>
                          <w:b/>
                          <w:lang w:val="en-GB"/>
                        </w:rPr>
                        <w:t>Article 6</w:t>
                      </w:r>
                    </w:p>
                    <w:p w14:paraId="4641E04A" w14:textId="48D55F3B" w:rsidR="00A467B5" w:rsidRPr="00A467B5" w:rsidRDefault="00A467B5" w:rsidP="00E443E4">
                      <w:pPr>
                        <w:spacing w:after="0"/>
                        <w:rPr>
                          <w:rFonts w:ascii="Arial" w:hAnsi="Arial" w:cs="Arial"/>
                          <w:lang w:val="en-GB"/>
                        </w:rPr>
                      </w:pPr>
                      <w:r w:rsidRPr="00A467B5">
                        <w:rPr>
                          <w:rFonts w:ascii="Arial" w:hAnsi="Arial" w:cs="Arial"/>
                          <w:lang w:val="en-GB"/>
                        </w:rPr>
                        <w:t>Article 11, paragraph 1 of the Agreement shall be amended as follows:</w:t>
                      </w:r>
                    </w:p>
                    <w:p w14:paraId="3CB32E47" w14:textId="24EEB0CB" w:rsidR="00A467B5" w:rsidRDefault="00A467B5" w:rsidP="00E443E4">
                      <w:pPr>
                        <w:spacing w:after="0"/>
                        <w:rPr>
                          <w:rFonts w:ascii="Arial" w:hAnsi="Arial" w:cs="Arial"/>
                          <w:lang w:val="en-GB"/>
                        </w:rPr>
                      </w:pPr>
                      <w:r>
                        <w:rPr>
                          <w:rFonts w:ascii="Arial" w:hAnsi="Arial" w:cs="Arial"/>
                          <w:lang w:val="en-GB"/>
                        </w:rPr>
                        <w:t>“1. Each bill issued by either Balancing group manager or HOPS pursuant to this Agreement matures 15 (fifteen) days from the date it was received.”</w:t>
                      </w:r>
                    </w:p>
                    <w:p w14:paraId="68A05079" w14:textId="774C5791" w:rsidR="00A467B5" w:rsidRPr="00A467B5" w:rsidRDefault="00A467B5" w:rsidP="00E443E4">
                      <w:pPr>
                        <w:spacing w:after="0"/>
                        <w:jc w:val="center"/>
                        <w:rPr>
                          <w:rFonts w:ascii="Arial" w:hAnsi="Arial" w:cs="Arial"/>
                          <w:b/>
                          <w:lang w:val="en-GB"/>
                        </w:rPr>
                      </w:pPr>
                      <w:r w:rsidRPr="00A467B5">
                        <w:rPr>
                          <w:rFonts w:ascii="Arial" w:hAnsi="Arial" w:cs="Arial"/>
                          <w:b/>
                          <w:lang w:val="en-GB"/>
                        </w:rPr>
                        <w:t>Article 7</w:t>
                      </w:r>
                    </w:p>
                    <w:p w14:paraId="46C85893" w14:textId="3469CB71" w:rsidR="00A467B5" w:rsidRDefault="00A467B5" w:rsidP="00E443E4">
                      <w:pPr>
                        <w:spacing w:after="0"/>
                        <w:rPr>
                          <w:rFonts w:ascii="Arial" w:hAnsi="Arial" w:cs="Arial"/>
                          <w:lang w:val="en-GB"/>
                        </w:rPr>
                      </w:pPr>
                      <w:r>
                        <w:rPr>
                          <w:rFonts w:ascii="Arial" w:hAnsi="Arial" w:cs="Arial"/>
                          <w:lang w:val="en-GB"/>
                        </w:rPr>
                        <w:t>In article 13 paragraphs 1, 2 and 3 of the Agreement shall be amended as follows:</w:t>
                      </w:r>
                    </w:p>
                    <w:p w14:paraId="59AE7DB3" w14:textId="6A225D11" w:rsidR="00A467B5" w:rsidRDefault="00A467B5" w:rsidP="00E443E4">
                      <w:pPr>
                        <w:spacing w:after="0"/>
                        <w:rPr>
                          <w:rFonts w:ascii="Arial" w:hAnsi="Arial" w:cs="Arial"/>
                          <w:lang w:val="en-GB"/>
                        </w:rPr>
                      </w:pPr>
                      <w:r>
                        <w:rPr>
                          <w:rFonts w:ascii="Arial" w:hAnsi="Arial" w:cs="Arial"/>
                          <w:lang w:val="en-GB"/>
                        </w:rPr>
                        <w:t xml:space="preserve">“1. Parties to the Agreement shall </w:t>
                      </w:r>
                      <w:r w:rsidR="007C216E">
                        <w:rPr>
                          <w:rFonts w:ascii="Arial" w:hAnsi="Arial" w:cs="Arial"/>
                          <w:lang w:val="en-GB"/>
                        </w:rPr>
                        <w:t>send all notifications and other communications (including complaints, bills and calculations as component part of the bills) to each other in writing to the addresses given in the Agreement either by electronic or regular mail.”</w:t>
                      </w:r>
                    </w:p>
                    <w:p w14:paraId="1FE39F94" w14:textId="3238A4A0" w:rsidR="007C216E" w:rsidRDefault="007C216E" w:rsidP="00E443E4">
                      <w:pPr>
                        <w:spacing w:after="0"/>
                        <w:rPr>
                          <w:rFonts w:ascii="Arial" w:hAnsi="Arial" w:cs="Arial"/>
                          <w:lang w:val="en-GB"/>
                        </w:rPr>
                      </w:pPr>
                      <w:r>
                        <w:rPr>
                          <w:rFonts w:ascii="Arial" w:hAnsi="Arial" w:cs="Arial"/>
                          <w:lang w:val="en-GB"/>
                        </w:rPr>
                        <w:t>2. “A notification or any other written communication between the parties to the Agreement sent by electronic or regular mail shall be considered received on the date the notification or any other written communication was sent by electronic mail to a party to the Agreement.”</w:t>
                      </w:r>
                    </w:p>
                    <w:p w14:paraId="56350562" w14:textId="1B7B4868" w:rsidR="007C216E" w:rsidRDefault="007C216E" w:rsidP="00E443E4">
                      <w:pPr>
                        <w:spacing w:after="0"/>
                        <w:rPr>
                          <w:rFonts w:ascii="Arial" w:hAnsi="Arial" w:cs="Arial"/>
                          <w:lang w:val="en-GB"/>
                        </w:rPr>
                      </w:pPr>
                      <w:r>
                        <w:rPr>
                          <w:rFonts w:ascii="Arial" w:hAnsi="Arial" w:cs="Arial"/>
                          <w:lang w:val="en-GB"/>
                        </w:rPr>
                        <w:t>3. “Electronic mail addresses to which the parties shall mutually send bills and calculations (as component parts of the bills), notifications and other communications (including complaints) relating to the Agreement shall be as follows:</w:t>
                      </w:r>
                    </w:p>
                    <w:p w14:paraId="2D44ED42" w14:textId="25E14499" w:rsidR="007C216E" w:rsidRPr="00993517" w:rsidRDefault="007C216E" w:rsidP="007C216E">
                      <w:pPr>
                        <w:pStyle w:val="ListParagraph"/>
                        <w:numPr>
                          <w:ilvl w:val="7"/>
                          <w:numId w:val="1"/>
                        </w:numPr>
                        <w:spacing w:after="0" w:line="240" w:lineRule="auto"/>
                        <w:rPr>
                          <w:rFonts w:ascii="Arial" w:hAnsi="Arial" w:cs="Arial"/>
                        </w:rPr>
                      </w:pPr>
                      <w:r>
                        <w:rPr>
                          <w:rFonts w:ascii="Arial" w:eastAsia="Times New Roman" w:hAnsi="Arial" w:cs="Arial"/>
                          <w:color w:val="auto"/>
                          <w:lang w:eastAsia="hr-HR"/>
                        </w:rPr>
                        <w:t xml:space="preserve">For </w:t>
                      </w:r>
                      <w:r w:rsidRPr="00993517">
                        <w:rPr>
                          <w:rFonts w:ascii="Arial" w:eastAsia="Times New Roman" w:hAnsi="Arial" w:cs="Arial"/>
                          <w:color w:val="auto"/>
                          <w:lang w:eastAsia="hr-HR"/>
                        </w:rPr>
                        <w:t xml:space="preserve">HOPS: </w:t>
                      </w:r>
                      <w:hyperlink r:id="rId13" w:history="1">
                        <w:r w:rsidRPr="00993517">
                          <w:rPr>
                            <w:rStyle w:val="Hyperlink"/>
                            <w:rFonts w:ascii="Arial" w:eastAsia="Times New Roman" w:hAnsi="Arial" w:cs="Arial"/>
                          </w:rPr>
                          <w:t>imbalance@hops.hr</w:t>
                        </w:r>
                      </w:hyperlink>
                    </w:p>
                    <w:p w14:paraId="484EB8D8" w14:textId="120EBAD1" w:rsidR="007C216E" w:rsidRPr="00A2502B" w:rsidRDefault="007C216E" w:rsidP="007C216E">
                      <w:pPr>
                        <w:pStyle w:val="ListParagraph"/>
                        <w:numPr>
                          <w:ilvl w:val="7"/>
                          <w:numId w:val="1"/>
                        </w:numPr>
                        <w:spacing w:after="0" w:line="240" w:lineRule="auto"/>
                        <w:rPr>
                          <w:rFonts w:ascii="Arial" w:hAnsi="Arial" w:cs="Arial"/>
                        </w:rPr>
                      </w:pPr>
                      <w:r>
                        <w:rPr>
                          <w:rFonts w:ascii="Arial" w:eastAsia="Times New Roman" w:hAnsi="Arial" w:cs="Arial"/>
                          <w:color w:val="auto"/>
                          <w:lang w:eastAsia="hr-HR"/>
                        </w:rPr>
                        <w:t xml:space="preserve">For </w:t>
                      </w:r>
                      <w:proofErr w:type="spellStart"/>
                      <w:r>
                        <w:rPr>
                          <w:rFonts w:ascii="Arial" w:eastAsia="Times New Roman" w:hAnsi="Arial" w:cs="Arial"/>
                          <w:color w:val="auto"/>
                          <w:lang w:eastAsia="hr-HR"/>
                        </w:rPr>
                        <w:t>Balancing</w:t>
                      </w:r>
                      <w:proofErr w:type="spellEnd"/>
                      <w:r>
                        <w:rPr>
                          <w:rFonts w:ascii="Arial" w:eastAsia="Times New Roman" w:hAnsi="Arial" w:cs="Arial"/>
                          <w:color w:val="auto"/>
                          <w:lang w:eastAsia="hr-HR"/>
                        </w:rPr>
                        <w:t xml:space="preserve"> </w:t>
                      </w:r>
                      <w:proofErr w:type="spellStart"/>
                      <w:r>
                        <w:rPr>
                          <w:rFonts w:ascii="Arial" w:eastAsia="Times New Roman" w:hAnsi="Arial" w:cs="Arial"/>
                          <w:color w:val="auto"/>
                          <w:lang w:eastAsia="hr-HR"/>
                        </w:rPr>
                        <w:t>group</w:t>
                      </w:r>
                      <w:proofErr w:type="spellEnd"/>
                      <w:r>
                        <w:rPr>
                          <w:rFonts w:ascii="Arial" w:eastAsia="Times New Roman" w:hAnsi="Arial" w:cs="Arial"/>
                          <w:color w:val="auto"/>
                          <w:lang w:eastAsia="hr-HR"/>
                        </w:rPr>
                        <w:t xml:space="preserve"> </w:t>
                      </w:r>
                      <w:proofErr w:type="spellStart"/>
                      <w:r>
                        <w:rPr>
                          <w:rFonts w:ascii="Arial" w:eastAsia="Times New Roman" w:hAnsi="Arial" w:cs="Arial"/>
                          <w:color w:val="auto"/>
                          <w:lang w:eastAsia="hr-HR"/>
                        </w:rPr>
                        <w:t>manager</w:t>
                      </w:r>
                      <w:proofErr w:type="spellEnd"/>
                      <w:r w:rsidRPr="00A2502B">
                        <w:rPr>
                          <w:rFonts w:ascii="Arial" w:eastAsia="Times New Roman" w:hAnsi="Arial" w:cs="Arial"/>
                          <w:color w:val="auto"/>
                          <w:lang w:eastAsia="hr-HR"/>
                        </w:rPr>
                        <w:t xml:space="preserve">: </w:t>
                      </w:r>
                      <w:r w:rsidRPr="009476C6">
                        <w:rPr>
                          <w:rFonts w:ascii="Arial" w:eastAsia="Times New Roman" w:hAnsi="Arial" w:cs="Arial"/>
                          <w:color w:val="auto"/>
                          <w:highlight w:val="yellow"/>
                          <w:lang w:eastAsia="hr-HR"/>
                        </w:rPr>
                        <w:t>[•]</w:t>
                      </w:r>
                      <w:r w:rsidRPr="00A2502B">
                        <w:rPr>
                          <w:rFonts w:ascii="Arial" w:eastAsia="Times New Roman" w:hAnsi="Arial" w:cs="Arial"/>
                          <w:color w:val="auto"/>
                          <w:lang w:eastAsia="hr-HR"/>
                        </w:rPr>
                        <w:t>.“.</w:t>
                      </w:r>
                    </w:p>
                    <w:p w14:paraId="5A7005A5" w14:textId="77777777" w:rsidR="00FE340B" w:rsidRDefault="00FE340B" w:rsidP="007C216E">
                      <w:pPr>
                        <w:jc w:val="center"/>
                        <w:rPr>
                          <w:rFonts w:ascii="Arial" w:hAnsi="Arial" w:cs="Arial"/>
                          <w:b/>
                          <w:lang w:val="en-GB"/>
                        </w:rPr>
                      </w:pPr>
                    </w:p>
                    <w:p w14:paraId="04388C1F" w14:textId="1A2D645D" w:rsidR="007C216E" w:rsidRPr="007C216E" w:rsidRDefault="007C216E" w:rsidP="007C216E">
                      <w:pPr>
                        <w:jc w:val="center"/>
                        <w:rPr>
                          <w:rFonts w:ascii="Arial" w:hAnsi="Arial" w:cs="Arial"/>
                          <w:b/>
                          <w:lang w:val="en-GB"/>
                        </w:rPr>
                      </w:pPr>
                      <w:r w:rsidRPr="007C216E">
                        <w:rPr>
                          <w:rFonts w:ascii="Arial" w:hAnsi="Arial" w:cs="Arial"/>
                          <w:b/>
                          <w:lang w:val="en-GB"/>
                        </w:rPr>
                        <w:t>Article 8</w:t>
                      </w:r>
                    </w:p>
                    <w:p w14:paraId="19C572C5" w14:textId="65BA8AF3" w:rsidR="007C216E" w:rsidRDefault="007C216E" w:rsidP="00352380">
                      <w:pPr>
                        <w:spacing w:after="0"/>
                        <w:rPr>
                          <w:rFonts w:ascii="Arial" w:hAnsi="Arial" w:cs="Arial"/>
                          <w:lang w:val="en-GB"/>
                        </w:rPr>
                      </w:pPr>
                      <w:r>
                        <w:rPr>
                          <w:rFonts w:ascii="Arial" w:hAnsi="Arial" w:cs="Arial"/>
                          <w:lang w:val="en-GB"/>
                        </w:rPr>
                        <w:t>In article 14, paragraphs 5 and 6 of the Agreement shall be amended as follows:</w:t>
                      </w:r>
                    </w:p>
                    <w:p w14:paraId="4071757A" w14:textId="5C527478" w:rsidR="007C216E" w:rsidRDefault="007C216E" w:rsidP="00352380">
                      <w:pPr>
                        <w:spacing w:after="0"/>
                        <w:rPr>
                          <w:rFonts w:ascii="Arial" w:hAnsi="Arial" w:cs="Arial"/>
                          <w:lang w:val="en-GB"/>
                        </w:rPr>
                      </w:pPr>
                      <w:r>
                        <w:rPr>
                          <w:rFonts w:ascii="Arial" w:hAnsi="Arial" w:cs="Arial"/>
                          <w:lang w:val="en-GB"/>
                        </w:rPr>
                        <w:t xml:space="preserve">“5. </w:t>
                      </w:r>
                      <w:r w:rsidR="00352380">
                        <w:rPr>
                          <w:rFonts w:ascii="Arial" w:hAnsi="Arial" w:cs="Arial"/>
                          <w:lang w:val="en-GB"/>
                        </w:rPr>
                        <w:t xml:space="preserve">Money deposit given as a guarantee pursuant to this agreement does not expire until </w:t>
                      </w:r>
                      <w:proofErr w:type="spellStart"/>
                      <w:r w:rsidR="00352380">
                        <w:rPr>
                          <w:rFonts w:ascii="Arial" w:hAnsi="Arial" w:cs="Arial"/>
                          <w:lang w:val="en-GB"/>
                        </w:rPr>
                        <w:t>te</w:t>
                      </w:r>
                      <w:proofErr w:type="spellEnd"/>
                      <w:r w:rsidR="00352380">
                        <w:rPr>
                          <w:rFonts w:ascii="Arial" w:hAnsi="Arial" w:cs="Arial"/>
                          <w:lang w:val="en-GB"/>
                        </w:rPr>
                        <w:t xml:space="preserve"> cumulative fulfilment of the following requirements: (</w:t>
                      </w:r>
                      <w:proofErr w:type="spellStart"/>
                      <w:r w:rsidR="00352380">
                        <w:rPr>
                          <w:rFonts w:ascii="Arial" w:hAnsi="Arial" w:cs="Arial"/>
                          <w:lang w:val="en-GB"/>
                        </w:rPr>
                        <w:t>i</w:t>
                      </w:r>
                      <w:proofErr w:type="spellEnd"/>
                      <w:r w:rsidR="00352380">
                        <w:rPr>
                          <w:rFonts w:ascii="Arial" w:hAnsi="Arial" w:cs="Arial"/>
                          <w:lang w:val="en-GB"/>
                        </w:rPr>
                        <w:t>) expiry or termination of this Agreement and (ii) meeting all obligations of the Balancing group manager toward HOPS resulting from this Agreement which remain valid and binding even after the termination or expiry of the Agreement.</w:t>
                      </w:r>
                    </w:p>
                    <w:p w14:paraId="624AF995" w14:textId="38CBC5A9" w:rsidR="00352380" w:rsidRPr="00A467B5" w:rsidRDefault="00352380" w:rsidP="00352380">
                      <w:pPr>
                        <w:spacing w:after="0"/>
                        <w:rPr>
                          <w:rFonts w:ascii="Arial" w:hAnsi="Arial" w:cs="Arial"/>
                          <w:lang w:val="en-GB"/>
                        </w:rPr>
                      </w:pPr>
                      <w:r>
                        <w:rPr>
                          <w:rFonts w:ascii="Arial" w:hAnsi="Arial" w:cs="Arial"/>
                          <w:lang w:val="en-GB"/>
                        </w:rPr>
                        <w:t xml:space="preserve">6. </w:t>
                      </w:r>
                      <w:r w:rsidR="00B56E75">
                        <w:rPr>
                          <w:rFonts w:ascii="Arial" w:hAnsi="Arial" w:cs="Arial"/>
                          <w:lang w:val="en-GB"/>
                        </w:rPr>
                        <w:t>Validity period of bank guarantees given in the current year as a security for obligations to be accrued in the upcoming calendar year pursuant</w:t>
                      </w:r>
                    </w:p>
                  </w:txbxContent>
                </v:textbox>
              </v:shape>
            </w:pict>
          </mc:Fallback>
        </mc:AlternateContent>
      </w:r>
      <w:r w:rsidR="00C05B37" w:rsidRPr="00603A36">
        <w:rPr>
          <w:rFonts w:ascii="Arial" w:hAnsi="Arial" w:cs="Arial"/>
          <w:iCs/>
          <w:lang w:val="en-GB"/>
        </w:rPr>
        <w:t xml:space="preserve"> </w:t>
      </w:r>
      <w:proofErr w:type="spellStart"/>
      <w:proofErr w:type="gramStart"/>
      <w:r w:rsidR="00C05B37" w:rsidRPr="00603A36">
        <w:rPr>
          <w:rFonts w:ascii="Arial" w:hAnsi="Arial" w:cs="Arial"/>
          <w:iCs/>
          <w:lang w:val="en-GB"/>
        </w:rPr>
        <w:t>sastavni</w:t>
      </w:r>
      <w:proofErr w:type="spellEnd"/>
      <w:proofErr w:type="gramEnd"/>
      <w:r w:rsidR="00C05B37" w:rsidRPr="00603A36">
        <w:rPr>
          <w:rFonts w:ascii="Arial" w:hAnsi="Arial" w:cs="Arial"/>
          <w:iCs/>
          <w:lang w:val="en-GB"/>
        </w:rPr>
        <w:t xml:space="preserve"> </w:t>
      </w:r>
      <w:proofErr w:type="spellStart"/>
      <w:r w:rsidR="00C05B37" w:rsidRPr="00603A36">
        <w:rPr>
          <w:rFonts w:ascii="Arial" w:hAnsi="Arial" w:cs="Arial"/>
          <w:iCs/>
          <w:lang w:val="en-GB"/>
        </w:rPr>
        <w:t>dio</w:t>
      </w:r>
      <w:proofErr w:type="spellEnd"/>
      <w:r w:rsidR="00C05B37" w:rsidRPr="00603A36">
        <w:rPr>
          <w:rFonts w:ascii="Arial" w:hAnsi="Arial" w:cs="Arial"/>
          <w:iCs/>
          <w:lang w:val="en-GB"/>
        </w:rPr>
        <w:t xml:space="preserve"> </w:t>
      </w:r>
      <w:proofErr w:type="spellStart"/>
      <w:r w:rsidR="00C05B37" w:rsidRPr="00603A36">
        <w:rPr>
          <w:rFonts w:ascii="Arial" w:hAnsi="Arial" w:cs="Arial"/>
          <w:iCs/>
          <w:lang w:val="en-GB"/>
        </w:rPr>
        <w:t>računa</w:t>
      </w:r>
      <w:proofErr w:type="spellEnd"/>
      <w:r w:rsidR="00C05B37" w:rsidRPr="00603A36">
        <w:rPr>
          <w:rFonts w:ascii="Arial" w:hAnsi="Arial" w:cs="Arial"/>
          <w:iCs/>
          <w:lang w:val="en-GB"/>
        </w:rPr>
        <w:t>)</w:t>
      </w:r>
      <w:r w:rsidR="009D3C9B" w:rsidRPr="00603A36">
        <w:rPr>
          <w:rFonts w:ascii="Arial" w:hAnsi="Arial" w:cs="Arial"/>
          <w:iCs/>
          <w:lang w:val="en-GB"/>
        </w:rPr>
        <w:t xml:space="preserve"> </w:t>
      </w:r>
      <w:proofErr w:type="spellStart"/>
      <w:r w:rsidR="009D3C9B" w:rsidRPr="00603A36">
        <w:rPr>
          <w:rFonts w:ascii="Arial" w:hAnsi="Arial" w:cs="Arial"/>
          <w:iCs/>
          <w:lang w:val="en-GB"/>
        </w:rPr>
        <w:t>poslani</w:t>
      </w:r>
      <w:proofErr w:type="spellEnd"/>
      <w:r w:rsidR="009D3C9B" w:rsidRPr="00603A36">
        <w:rPr>
          <w:rFonts w:ascii="Arial" w:hAnsi="Arial" w:cs="Arial"/>
          <w:iCs/>
          <w:lang w:val="en-GB"/>
        </w:rPr>
        <w:t xml:space="preserve"> VBG-u </w:t>
      </w:r>
      <w:proofErr w:type="spellStart"/>
      <w:r w:rsidR="009D3C9B" w:rsidRPr="00603A36">
        <w:rPr>
          <w:rFonts w:ascii="Arial" w:hAnsi="Arial" w:cs="Arial"/>
          <w:iCs/>
          <w:lang w:val="en-GB"/>
        </w:rPr>
        <w:t>elekt</w:t>
      </w:r>
      <w:r w:rsidR="00F44C9D" w:rsidRPr="00603A36">
        <w:rPr>
          <w:rFonts w:ascii="Arial" w:hAnsi="Arial" w:cs="Arial"/>
          <w:iCs/>
          <w:lang w:val="en-GB"/>
        </w:rPr>
        <w:t>r</w:t>
      </w:r>
      <w:r w:rsidR="009D3C9B" w:rsidRPr="00603A36">
        <w:rPr>
          <w:rFonts w:ascii="Arial" w:hAnsi="Arial" w:cs="Arial"/>
          <w:iCs/>
          <w:lang w:val="en-GB"/>
        </w:rPr>
        <w:t>o</w:t>
      </w:r>
      <w:r w:rsidR="00F44C9D" w:rsidRPr="00603A36">
        <w:rPr>
          <w:rFonts w:ascii="Arial" w:hAnsi="Arial" w:cs="Arial"/>
          <w:iCs/>
          <w:lang w:val="en-GB"/>
        </w:rPr>
        <w:t>ničkom</w:t>
      </w:r>
      <w:proofErr w:type="spellEnd"/>
      <w:r w:rsidR="00F44C9D" w:rsidRPr="00603A36">
        <w:rPr>
          <w:rFonts w:ascii="Arial" w:hAnsi="Arial" w:cs="Arial"/>
          <w:iCs/>
          <w:lang w:val="en-GB"/>
        </w:rPr>
        <w:t xml:space="preserve"> </w:t>
      </w:r>
      <w:proofErr w:type="spellStart"/>
      <w:r w:rsidR="00F44C9D" w:rsidRPr="00603A36">
        <w:rPr>
          <w:rFonts w:ascii="Arial" w:hAnsi="Arial" w:cs="Arial"/>
          <w:iCs/>
          <w:lang w:val="en-GB"/>
        </w:rPr>
        <w:t>poštom</w:t>
      </w:r>
      <w:proofErr w:type="spellEnd"/>
      <w:r w:rsidR="00A80C86" w:rsidRPr="00603A36">
        <w:rPr>
          <w:rFonts w:ascii="Arial" w:hAnsi="Arial" w:cs="Arial"/>
          <w:iCs/>
          <w:lang w:val="en-GB"/>
        </w:rPr>
        <w:t>.“.</w:t>
      </w:r>
      <w:r w:rsidR="001461E8" w:rsidRPr="00603A36">
        <w:rPr>
          <w:rFonts w:ascii="Arial" w:hAnsi="Arial" w:cs="Arial"/>
          <w:iCs/>
          <w:lang w:val="en-GB"/>
        </w:rPr>
        <w:t xml:space="preserve"> </w:t>
      </w:r>
    </w:p>
    <w:p w14:paraId="09D368A7" w14:textId="77777777" w:rsidR="00236AF9" w:rsidRPr="00603A36" w:rsidRDefault="00236AF9" w:rsidP="005C273E">
      <w:pPr>
        <w:spacing w:after="0" w:line="240" w:lineRule="auto"/>
        <w:rPr>
          <w:rFonts w:ascii="Arial" w:hAnsi="Arial" w:cs="Arial"/>
          <w:iCs/>
          <w:lang w:val="en-GB"/>
        </w:rPr>
      </w:pPr>
    </w:p>
    <w:p w14:paraId="0E6294E1" w14:textId="77777777" w:rsidR="00AD2B7D" w:rsidRPr="00603A36" w:rsidRDefault="00AD2B7D" w:rsidP="005C273E">
      <w:pPr>
        <w:pStyle w:val="Heading2"/>
        <w:spacing w:before="0" w:after="0" w:line="240" w:lineRule="auto"/>
        <w:rPr>
          <w:rFonts w:ascii="Arial" w:hAnsi="Arial" w:cs="Arial"/>
          <w:sz w:val="22"/>
          <w:szCs w:val="22"/>
          <w:lang w:val="en-GB"/>
        </w:rPr>
      </w:pPr>
    </w:p>
    <w:p w14:paraId="76F636C7" w14:textId="77777777" w:rsidR="00707EB6" w:rsidRPr="00603A36" w:rsidRDefault="00707EB6" w:rsidP="005C273E">
      <w:pPr>
        <w:spacing w:after="0" w:line="240" w:lineRule="auto"/>
        <w:ind w:left="1" w:firstLine="1"/>
        <w:rPr>
          <w:rFonts w:ascii="Arial" w:hAnsi="Arial" w:cs="Arial"/>
          <w:lang w:val="en-GB"/>
        </w:rPr>
      </w:pPr>
      <w:proofErr w:type="spellStart"/>
      <w:proofErr w:type="gramStart"/>
      <w:r w:rsidRPr="00603A36">
        <w:rPr>
          <w:rFonts w:ascii="Arial" w:hAnsi="Arial" w:cs="Arial"/>
          <w:lang w:val="en-GB"/>
        </w:rPr>
        <w:t>Članak</w:t>
      </w:r>
      <w:proofErr w:type="spellEnd"/>
      <w:r w:rsidRPr="00603A36">
        <w:rPr>
          <w:rFonts w:ascii="Arial" w:hAnsi="Arial" w:cs="Arial"/>
          <w:lang w:val="en-GB"/>
        </w:rPr>
        <w:t xml:space="preserve"> 11.</w:t>
      </w:r>
      <w:proofErr w:type="gramEnd"/>
      <w:r w:rsidRPr="00603A36">
        <w:rPr>
          <w:rFonts w:ascii="Arial" w:hAnsi="Arial" w:cs="Arial"/>
          <w:lang w:val="en-GB"/>
        </w:rPr>
        <w:t xml:space="preserve"> </w:t>
      </w:r>
      <w:proofErr w:type="spellStart"/>
      <w:proofErr w:type="gramStart"/>
      <w:r w:rsidRPr="00603A36">
        <w:rPr>
          <w:rFonts w:ascii="Arial" w:hAnsi="Arial" w:cs="Arial"/>
          <w:lang w:val="en-GB"/>
        </w:rPr>
        <w:t>stavak</w:t>
      </w:r>
      <w:proofErr w:type="spellEnd"/>
      <w:proofErr w:type="gramEnd"/>
      <w:r w:rsidRPr="00603A36">
        <w:rPr>
          <w:rFonts w:ascii="Arial" w:hAnsi="Arial" w:cs="Arial"/>
          <w:lang w:val="en-GB"/>
        </w:rPr>
        <w:t xml:space="preserve"> 1. </w:t>
      </w:r>
      <w:proofErr w:type="spellStart"/>
      <w:r w:rsidRPr="00603A36">
        <w:rPr>
          <w:rFonts w:ascii="Arial" w:hAnsi="Arial" w:cs="Arial"/>
          <w:lang w:val="en-GB"/>
        </w:rPr>
        <w:t>Ugovora</w:t>
      </w:r>
      <w:proofErr w:type="spellEnd"/>
      <w:r w:rsidRPr="00603A36">
        <w:rPr>
          <w:rFonts w:ascii="Arial" w:hAnsi="Arial" w:cs="Arial"/>
          <w:lang w:val="en-GB"/>
        </w:rPr>
        <w:t xml:space="preserve"> </w:t>
      </w:r>
      <w:proofErr w:type="spellStart"/>
      <w:r w:rsidRPr="00603A36">
        <w:rPr>
          <w:rFonts w:ascii="Arial" w:hAnsi="Arial" w:cs="Arial"/>
          <w:lang w:val="en-GB"/>
        </w:rPr>
        <w:t>mijenja</w:t>
      </w:r>
      <w:proofErr w:type="spellEnd"/>
      <w:r w:rsidRPr="00603A36">
        <w:rPr>
          <w:rFonts w:ascii="Arial" w:hAnsi="Arial" w:cs="Arial"/>
          <w:lang w:val="en-GB"/>
        </w:rPr>
        <w:t xml:space="preserve"> se </w:t>
      </w:r>
      <w:proofErr w:type="spellStart"/>
      <w:r w:rsidRPr="00603A36">
        <w:rPr>
          <w:rFonts w:ascii="Arial" w:hAnsi="Arial" w:cs="Arial"/>
          <w:lang w:val="en-GB"/>
        </w:rPr>
        <w:t>i</w:t>
      </w:r>
      <w:proofErr w:type="spellEnd"/>
      <w:r w:rsidRPr="00603A36">
        <w:rPr>
          <w:rFonts w:ascii="Arial" w:hAnsi="Arial" w:cs="Arial"/>
          <w:lang w:val="en-GB"/>
        </w:rPr>
        <w:t xml:space="preserve"> </w:t>
      </w:r>
      <w:proofErr w:type="spellStart"/>
      <w:r w:rsidRPr="00603A36">
        <w:rPr>
          <w:rFonts w:ascii="Arial" w:hAnsi="Arial" w:cs="Arial"/>
          <w:lang w:val="en-GB"/>
        </w:rPr>
        <w:t>glasi</w:t>
      </w:r>
      <w:proofErr w:type="spellEnd"/>
      <w:r w:rsidRPr="00603A36">
        <w:rPr>
          <w:rFonts w:ascii="Arial" w:hAnsi="Arial" w:cs="Arial"/>
          <w:lang w:val="en-GB"/>
        </w:rPr>
        <w:t>:</w:t>
      </w:r>
    </w:p>
    <w:p w14:paraId="4952A406" w14:textId="78624843" w:rsidR="00F238AA" w:rsidRPr="00603A36" w:rsidRDefault="00707EB6" w:rsidP="005C273E">
      <w:pPr>
        <w:spacing w:after="0" w:line="240" w:lineRule="auto"/>
        <w:ind w:left="284"/>
        <w:rPr>
          <w:rFonts w:ascii="Arial" w:hAnsi="Arial" w:cs="Arial"/>
          <w:lang w:val="en-GB"/>
        </w:rPr>
      </w:pPr>
      <w:r w:rsidRPr="00603A36">
        <w:rPr>
          <w:rFonts w:ascii="Arial" w:hAnsi="Arial" w:cs="Arial"/>
          <w:lang w:val="en-GB"/>
        </w:rPr>
        <w:t>„</w:t>
      </w:r>
      <w:r w:rsidR="00250300" w:rsidRPr="00603A36">
        <w:rPr>
          <w:rFonts w:ascii="Arial" w:hAnsi="Arial" w:cs="Arial"/>
          <w:lang w:val="en-GB"/>
        </w:rPr>
        <w:t xml:space="preserve">1. </w:t>
      </w:r>
      <w:r w:rsidRPr="00603A36">
        <w:rPr>
          <w:rFonts w:ascii="Arial" w:hAnsi="Arial" w:cs="Arial"/>
          <w:lang w:val="en-GB"/>
        </w:rPr>
        <w:t xml:space="preserve">Rok </w:t>
      </w:r>
      <w:proofErr w:type="spellStart"/>
      <w:r w:rsidRPr="00603A36">
        <w:rPr>
          <w:rFonts w:ascii="Arial" w:hAnsi="Arial" w:cs="Arial"/>
          <w:lang w:val="en-GB"/>
        </w:rPr>
        <w:t>dospijeća</w:t>
      </w:r>
      <w:proofErr w:type="spellEnd"/>
      <w:r w:rsidRPr="00603A36">
        <w:rPr>
          <w:rFonts w:ascii="Arial" w:hAnsi="Arial" w:cs="Arial"/>
          <w:lang w:val="en-GB"/>
        </w:rPr>
        <w:t xml:space="preserve"> </w:t>
      </w:r>
      <w:proofErr w:type="spellStart"/>
      <w:r w:rsidRPr="00603A36">
        <w:rPr>
          <w:rFonts w:ascii="Arial" w:hAnsi="Arial" w:cs="Arial"/>
          <w:lang w:val="en-GB"/>
        </w:rPr>
        <w:t>svakog</w:t>
      </w:r>
      <w:proofErr w:type="spellEnd"/>
      <w:r w:rsidRPr="00603A36">
        <w:rPr>
          <w:rFonts w:ascii="Arial" w:hAnsi="Arial" w:cs="Arial"/>
          <w:lang w:val="en-GB"/>
        </w:rPr>
        <w:t xml:space="preserve"> </w:t>
      </w:r>
      <w:proofErr w:type="spellStart"/>
      <w:r w:rsidRPr="00603A36">
        <w:rPr>
          <w:rFonts w:ascii="Arial" w:hAnsi="Arial" w:cs="Arial"/>
          <w:lang w:val="en-GB"/>
        </w:rPr>
        <w:t>računa</w:t>
      </w:r>
      <w:proofErr w:type="spellEnd"/>
      <w:r w:rsidRPr="00603A36">
        <w:rPr>
          <w:rFonts w:ascii="Arial" w:hAnsi="Arial" w:cs="Arial"/>
          <w:lang w:val="en-GB"/>
        </w:rPr>
        <w:t xml:space="preserve"> </w:t>
      </w:r>
      <w:proofErr w:type="spellStart"/>
      <w:r w:rsidRPr="00603A36">
        <w:rPr>
          <w:rFonts w:ascii="Arial" w:hAnsi="Arial" w:cs="Arial"/>
          <w:lang w:val="en-GB"/>
        </w:rPr>
        <w:t>kojeg</w:t>
      </w:r>
      <w:proofErr w:type="spellEnd"/>
      <w:r w:rsidRPr="00603A36">
        <w:rPr>
          <w:rFonts w:ascii="Arial" w:hAnsi="Arial" w:cs="Arial"/>
          <w:lang w:val="en-GB"/>
        </w:rPr>
        <w:t xml:space="preserve"> </w:t>
      </w:r>
      <w:proofErr w:type="spellStart"/>
      <w:r w:rsidRPr="00603A36">
        <w:rPr>
          <w:rFonts w:ascii="Arial" w:hAnsi="Arial" w:cs="Arial"/>
          <w:lang w:val="en-GB"/>
        </w:rPr>
        <w:t>izda</w:t>
      </w:r>
      <w:proofErr w:type="spellEnd"/>
      <w:r w:rsidRPr="00603A36">
        <w:rPr>
          <w:rFonts w:ascii="Arial" w:hAnsi="Arial" w:cs="Arial"/>
          <w:lang w:val="en-GB"/>
        </w:rPr>
        <w:t xml:space="preserve"> VBG </w:t>
      </w:r>
      <w:proofErr w:type="spellStart"/>
      <w:r w:rsidRPr="00603A36">
        <w:rPr>
          <w:rFonts w:ascii="Arial" w:hAnsi="Arial" w:cs="Arial"/>
          <w:lang w:val="en-GB"/>
        </w:rPr>
        <w:t>ili</w:t>
      </w:r>
      <w:proofErr w:type="spellEnd"/>
      <w:r w:rsidRPr="00603A36">
        <w:rPr>
          <w:rFonts w:ascii="Arial" w:hAnsi="Arial" w:cs="Arial"/>
          <w:lang w:val="en-GB"/>
        </w:rPr>
        <w:t xml:space="preserve"> HOPS u </w:t>
      </w:r>
      <w:proofErr w:type="spellStart"/>
      <w:r w:rsidRPr="00603A36">
        <w:rPr>
          <w:rFonts w:ascii="Arial" w:hAnsi="Arial" w:cs="Arial"/>
          <w:lang w:val="en-GB"/>
        </w:rPr>
        <w:t>vezi</w:t>
      </w:r>
      <w:proofErr w:type="spellEnd"/>
      <w:r w:rsidRPr="00603A36">
        <w:rPr>
          <w:rFonts w:ascii="Arial" w:hAnsi="Arial" w:cs="Arial"/>
          <w:lang w:val="en-GB"/>
        </w:rPr>
        <w:t xml:space="preserve"> s </w:t>
      </w:r>
      <w:proofErr w:type="spellStart"/>
      <w:r w:rsidRPr="00603A36">
        <w:rPr>
          <w:rFonts w:ascii="Arial" w:hAnsi="Arial" w:cs="Arial"/>
          <w:lang w:val="en-GB"/>
        </w:rPr>
        <w:t>ovim</w:t>
      </w:r>
      <w:proofErr w:type="spellEnd"/>
      <w:r w:rsidRPr="00603A36">
        <w:rPr>
          <w:rFonts w:ascii="Arial" w:hAnsi="Arial" w:cs="Arial"/>
          <w:lang w:val="en-GB"/>
        </w:rPr>
        <w:t xml:space="preserve"> </w:t>
      </w:r>
      <w:proofErr w:type="spellStart"/>
      <w:r w:rsidRPr="00603A36">
        <w:rPr>
          <w:rFonts w:ascii="Arial" w:hAnsi="Arial" w:cs="Arial"/>
          <w:lang w:val="en-GB"/>
        </w:rPr>
        <w:t>Ugovorom</w:t>
      </w:r>
      <w:proofErr w:type="spellEnd"/>
      <w:r w:rsidRPr="00603A36">
        <w:rPr>
          <w:rFonts w:ascii="Arial" w:hAnsi="Arial" w:cs="Arial"/>
          <w:lang w:val="en-GB"/>
        </w:rPr>
        <w:t xml:space="preserve"> je 15 (</w:t>
      </w:r>
      <w:proofErr w:type="spellStart"/>
      <w:r w:rsidRPr="00603A36">
        <w:rPr>
          <w:rFonts w:ascii="Arial" w:hAnsi="Arial" w:cs="Arial"/>
          <w:lang w:val="en-GB"/>
        </w:rPr>
        <w:t>petnaest</w:t>
      </w:r>
      <w:proofErr w:type="spellEnd"/>
      <w:r w:rsidRPr="00603A36">
        <w:rPr>
          <w:rFonts w:ascii="Arial" w:hAnsi="Arial" w:cs="Arial"/>
          <w:lang w:val="en-GB"/>
        </w:rPr>
        <w:t xml:space="preserve">) dana od dana </w:t>
      </w:r>
      <w:proofErr w:type="spellStart"/>
      <w:r w:rsidR="00831888" w:rsidRPr="00603A36">
        <w:rPr>
          <w:rFonts w:ascii="Arial" w:hAnsi="Arial" w:cs="Arial"/>
          <w:lang w:val="en-GB"/>
        </w:rPr>
        <w:t>zaprimanja</w:t>
      </w:r>
      <w:proofErr w:type="spellEnd"/>
      <w:r w:rsidR="00A90D80" w:rsidRPr="00603A36">
        <w:rPr>
          <w:rFonts w:ascii="Arial" w:hAnsi="Arial" w:cs="Arial"/>
          <w:lang w:val="en-GB"/>
        </w:rPr>
        <w:t xml:space="preserve"> </w:t>
      </w:r>
      <w:proofErr w:type="spellStart"/>
      <w:r w:rsidRPr="00603A36">
        <w:rPr>
          <w:rFonts w:ascii="Arial" w:hAnsi="Arial" w:cs="Arial"/>
          <w:lang w:val="en-GB"/>
        </w:rPr>
        <w:t>računa</w:t>
      </w:r>
      <w:proofErr w:type="spellEnd"/>
      <w:proofErr w:type="gramStart"/>
      <w:r w:rsidRPr="00603A36">
        <w:rPr>
          <w:rFonts w:ascii="Arial" w:hAnsi="Arial" w:cs="Arial"/>
          <w:lang w:val="en-GB"/>
        </w:rPr>
        <w:t>.“</w:t>
      </w:r>
      <w:proofErr w:type="gramEnd"/>
      <w:r w:rsidR="00A80C86" w:rsidRPr="00603A36">
        <w:rPr>
          <w:rFonts w:ascii="Arial" w:hAnsi="Arial" w:cs="Arial"/>
          <w:lang w:val="en-GB"/>
        </w:rPr>
        <w:t>.</w:t>
      </w:r>
    </w:p>
    <w:p w14:paraId="6D7B3ADB" w14:textId="77777777" w:rsidR="005C273E" w:rsidRPr="00603A36" w:rsidRDefault="005C273E" w:rsidP="005C273E">
      <w:pPr>
        <w:spacing w:after="0" w:line="240" w:lineRule="auto"/>
        <w:ind w:left="284"/>
        <w:rPr>
          <w:rFonts w:ascii="Arial" w:hAnsi="Arial" w:cs="Arial"/>
          <w:lang w:val="en-GB"/>
        </w:rPr>
      </w:pPr>
    </w:p>
    <w:p w14:paraId="5962BE14" w14:textId="77777777" w:rsidR="00A7471C" w:rsidRPr="00603A36" w:rsidRDefault="00A7471C" w:rsidP="005C273E">
      <w:pPr>
        <w:pStyle w:val="Heading2"/>
        <w:spacing w:before="0" w:after="0" w:line="240" w:lineRule="auto"/>
        <w:rPr>
          <w:lang w:val="en-GB"/>
        </w:rPr>
      </w:pPr>
    </w:p>
    <w:p w14:paraId="026B5DC3" w14:textId="00A401A9" w:rsidR="00F238AA" w:rsidRPr="00603A36" w:rsidRDefault="006D7B50" w:rsidP="005C273E">
      <w:pPr>
        <w:spacing w:after="0" w:line="240" w:lineRule="auto"/>
        <w:ind w:left="1" w:firstLine="1"/>
        <w:rPr>
          <w:rFonts w:ascii="Arial" w:hAnsi="Arial" w:cs="Arial"/>
          <w:lang w:val="en-GB"/>
        </w:rPr>
      </w:pPr>
      <w:proofErr w:type="gramStart"/>
      <w:r w:rsidRPr="00603A36">
        <w:rPr>
          <w:rFonts w:ascii="Arial" w:hAnsi="Arial" w:cs="Arial"/>
          <w:lang w:val="en-GB"/>
        </w:rPr>
        <w:t xml:space="preserve">U </w:t>
      </w:r>
      <w:proofErr w:type="spellStart"/>
      <w:r w:rsidRPr="00603A36">
        <w:rPr>
          <w:rFonts w:ascii="Arial" w:hAnsi="Arial" w:cs="Arial"/>
          <w:lang w:val="en-GB"/>
        </w:rPr>
        <w:t>č</w:t>
      </w:r>
      <w:r w:rsidR="00F238AA" w:rsidRPr="00603A36">
        <w:rPr>
          <w:rFonts w:ascii="Arial" w:hAnsi="Arial" w:cs="Arial"/>
          <w:lang w:val="en-GB"/>
        </w:rPr>
        <w:t>lank</w:t>
      </w:r>
      <w:r w:rsidRPr="00603A36">
        <w:rPr>
          <w:rFonts w:ascii="Arial" w:hAnsi="Arial" w:cs="Arial"/>
          <w:lang w:val="en-GB"/>
        </w:rPr>
        <w:t>u</w:t>
      </w:r>
      <w:proofErr w:type="spellEnd"/>
      <w:r w:rsidR="00F238AA" w:rsidRPr="00603A36">
        <w:rPr>
          <w:rFonts w:ascii="Arial" w:hAnsi="Arial" w:cs="Arial"/>
          <w:lang w:val="en-GB"/>
        </w:rPr>
        <w:t xml:space="preserve"> 13.</w:t>
      </w:r>
      <w:proofErr w:type="gramEnd"/>
      <w:r w:rsidR="00F238AA" w:rsidRPr="00603A36">
        <w:rPr>
          <w:rFonts w:ascii="Arial" w:hAnsi="Arial" w:cs="Arial"/>
          <w:lang w:val="en-GB"/>
        </w:rPr>
        <w:t xml:space="preserve"> </w:t>
      </w:r>
      <w:proofErr w:type="spellStart"/>
      <w:proofErr w:type="gramStart"/>
      <w:r w:rsidR="00F238AA" w:rsidRPr="00603A36">
        <w:rPr>
          <w:rFonts w:ascii="Arial" w:hAnsi="Arial" w:cs="Arial"/>
          <w:lang w:val="en-GB"/>
        </w:rPr>
        <w:t>stav</w:t>
      </w:r>
      <w:r w:rsidRPr="00603A36">
        <w:rPr>
          <w:rFonts w:ascii="Arial" w:hAnsi="Arial" w:cs="Arial"/>
          <w:lang w:val="en-GB"/>
        </w:rPr>
        <w:t>ci</w:t>
      </w:r>
      <w:proofErr w:type="spellEnd"/>
      <w:proofErr w:type="gramEnd"/>
      <w:r w:rsidR="00F238AA" w:rsidRPr="00603A36">
        <w:rPr>
          <w:rFonts w:ascii="Arial" w:hAnsi="Arial" w:cs="Arial"/>
          <w:lang w:val="en-GB"/>
        </w:rPr>
        <w:t xml:space="preserve"> </w:t>
      </w:r>
      <w:r w:rsidR="001F6649" w:rsidRPr="00603A36">
        <w:rPr>
          <w:rFonts w:ascii="Arial" w:hAnsi="Arial" w:cs="Arial"/>
          <w:lang w:val="en-GB"/>
        </w:rPr>
        <w:t xml:space="preserve">1., </w:t>
      </w:r>
      <w:r w:rsidR="00F238AA" w:rsidRPr="00603A36">
        <w:rPr>
          <w:rFonts w:ascii="Arial" w:hAnsi="Arial" w:cs="Arial"/>
          <w:lang w:val="en-GB"/>
        </w:rPr>
        <w:t>2.</w:t>
      </w:r>
      <w:r w:rsidRPr="00603A36">
        <w:rPr>
          <w:rFonts w:ascii="Arial" w:hAnsi="Arial" w:cs="Arial"/>
          <w:lang w:val="en-GB"/>
        </w:rPr>
        <w:t xml:space="preserve"> </w:t>
      </w:r>
      <w:proofErr w:type="spellStart"/>
      <w:proofErr w:type="gramStart"/>
      <w:r w:rsidRPr="00603A36">
        <w:rPr>
          <w:rFonts w:ascii="Arial" w:hAnsi="Arial" w:cs="Arial"/>
          <w:lang w:val="en-GB"/>
        </w:rPr>
        <w:t>i</w:t>
      </w:r>
      <w:proofErr w:type="spellEnd"/>
      <w:proofErr w:type="gramEnd"/>
      <w:r w:rsidRPr="00603A36">
        <w:rPr>
          <w:rFonts w:ascii="Arial" w:hAnsi="Arial" w:cs="Arial"/>
          <w:lang w:val="en-GB"/>
        </w:rPr>
        <w:t xml:space="preserve"> 3.</w:t>
      </w:r>
      <w:r w:rsidR="00F238AA" w:rsidRPr="00603A36">
        <w:rPr>
          <w:rFonts w:ascii="Arial" w:hAnsi="Arial" w:cs="Arial"/>
          <w:lang w:val="en-GB"/>
        </w:rPr>
        <w:t xml:space="preserve"> </w:t>
      </w:r>
      <w:proofErr w:type="spellStart"/>
      <w:r w:rsidR="00F238AA" w:rsidRPr="00603A36">
        <w:rPr>
          <w:rFonts w:ascii="Arial" w:hAnsi="Arial" w:cs="Arial"/>
          <w:lang w:val="en-GB"/>
        </w:rPr>
        <w:t>Ugovora</w:t>
      </w:r>
      <w:proofErr w:type="spellEnd"/>
      <w:r w:rsidR="00F238AA" w:rsidRPr="00603A36">
        <w:rPr>
          <w:rFonts w:ascii="Arial" w:hAnsi="Arial" w:cs="Arial"/>
          <w:lang w:val="en-GB"/>
        </w:rPr>
        <w:t xml:space="preserve"> </w:t>
      </w:r>
      <w:proofErr w:type="spellStart"/>
      <w:r w:rsidR="00F238AA" w:rsidRPr="00603A36">
        <w:rPr>
          <w:rFonts w:ascii="Arial" w:hAnsi="Arial" w:cs="Arial"/>
          <w:lang w:val="en-GB"/>
        </w:rPr>
        <w:t>mijenja</w:t>
      </w:r>
      <w:r w:rsidRPr="00603A36">
        <w:rPr>
          <w:rFonts w:ascii="Arial" w:hAnsi="Arial" w:cs="Arial"/>
          <w:lang w:val="en-GB"/>
        </w:rPr>
        <w:t>ju</w:t>
      </w:r>
      <w:proofErr w:type="spellEnd"/>
      <w:r w:rsidR="00F238AA" w:rsidRPr="00603A36">
        <w:rPr>
          <w:rFonts w:ascii="Arial" w:hAnsi="Arial" w:cs="Arial"/>
          <w:lang w:val="en-GB"/>
        </w:rPr>
        <w:t xml:space="preserve"> se </w:t>
      </w:r>
      <w:proofErr w:type="spellStart"/>
      <w:r w:rsidR="00F238AA" w:rsidRPr="00603A36">
        <w:rPr>
          <w:rFonts w:ascii="Arial" w:hAnsi="Arial" w:cs="Arial"/>
          <w:lang w:val="en-GB"/>
        </w:rPr>
        <w:t>i</w:t>
      </w:r>
      <w:proofErr w:type="spellEnd"/>
      <w:r w:rsidR="00F238AA" w:rsidRPr="00603A36">
        <w:rPr>
          <w:rFonts w:ascii="Arial" w:hAnsi="Arial" w:cs="Arial"/>
          <w:lang w:val="en-GB"/>
        </w:rPr>
        <w:t xml:space="preserve"> </w:t>
      </w:r>
      <w:proofErr w:type="spellStart"/>
      <w:r w:rsidR="00F238AA" w:rsidRPr="00603A36">
        <w:rPr>
          <w:rFonts w:ascii="Arial" w:hAnsi="Arial" w:cs="Arial"/>
          <w:lang w:val="en-GB"/>
        </w:rPr>
        <w:t>glas</w:t>
      </w:r>
      <w:r w:rsidRPr="00603A36">
        <w:rPr>
          <w:rFonts w:ascii="Arial" w:hAnsi="Arial" w:cs="Arial"/>
          <w:lang w:val="en-GB"/>
        </w:rPr>
        <w:t>e</w:t>
      </w:r>
      <w:proofErr w:type="spellEnd"/>
      <w:r w:rsidR="00F238AA" w:rsidRPr="00603A36">
        <w:rPr>
          <w:rFonts w:ascii="Arial" w:hAnsi="Arial" w:cs="Arial"/>
          <w:lang w:val="en-GB"/>
        </w:rPr>
        <w:t>:</w:t>
      </w:r>
    </w:p>
    <w:p w14:paraId="226F6B83" w14:textId="07347D60" w:rsidR="001F6649" w:rsidRPr="00603A36" w:rsidRDefault="00F238AA" w:rsidP="005C273E">
      <w:pPr>
        <w:spacing w:after="0" w:line="240" w:lineRule="auto"/>
        <w:ind w:left="284"/>
        <w:rPr>
          <w:rFonts w:ascii="Arial" w:hAnsi="Arial" w:cs="Arial"/>
          <w:lang w:val="en-GB"/>
        </w:rPr>
      </w:pPr>
      <w:r w:rsidRPr="00603A36">
        <w:rPr>
          <w:rFonts w:ascii="Arial" w:hAnsi="Arial" w:cs="Arial"/>
          <w:lang w:val="en-GB"/>
        </w:rPr>
        <w:t>„</w:t>
      </w:r>
      <w:r w:rsidR="001F6649" w:rsidRPr="00603A36">
        <w:rPr>
          <w:rFonts w:ascii="Arial" w:hAnsi="Arial" w:cs="Arial"/>
          <w:lang w:val="en-GB"/>
        </w:rPr>
        <w:t xml:space="preserve">1. </w:t>
      </w:r>
      <w:proofErr w:type="spellStart"/>
      <w:r w:rsidR="001F6649" w:rsidRPr="00603A36">
        <w:rPr>
          <w:rFonts w:ascii="Arial" w:eastAsia="Times New Roman" w:hAnsi="Arial" w:cs="Arial"/>
          <w:color w:val="auto"/>
          <w:lang w:val="en-GB" w:eastAsia="hr-HR"/>
        </w:rPr>
        <w:t>Ugovorne</w:t>
      </w:r>
      <w:proofErr w:type="spellEnd"/>
      <w:r w:rsidR="001F6649" w:rsidRPr="00603A36">
        <w:rPr>
          <w:rFonts w:ascii="Arial" w:eastAsia="Times New Roman" w:hAnsi="Arial" w:cs="Arial"/>
          <w:color w:val="auto"/>
          <w:lang w:val="en-GB" w:eastAsia="hr-HR"/>
        </w:rPr>
        <w:t xml:space="preserve"> </w:t>
      </w:r>
      <w:proofErr w:type="spellStart"/>
      <w:r w:rsidR="001F6649" w:rsidRPr="00603A36">
        <w:rPr>
          <w:rFonts w:ascii="Arial" w:eastAsia="Times New Roman" w:hAnsi="Arial" w:cs="Arial"/>
          <w:color w:val="auto"/>
          <w:lang w:val="en-GB" w:eastAsia="hr-HR"/>
        </w:rPr>
        <w:t>strane</w:t>
      </w:r>
      <w:proofErr w:type="spellEnd"/>
      <w:r w:rsidR="001F6649" w:rsidRPr="00603A36">
        <w:rPr>
          <w:rFonts w:ascii="Arial" w:eastAsia="Times New Roman" w:hAnsi="Arial" w:cs="Arial"/>
          <w:color w:val="auto"/>
          <w:lang w:val="en-GB" w:eastAsia="hr-HR"/>
        </w:rPr>
        <w:t xml:space="preserve"> </w:t>
      </w:r>
      <w:proofErr w:type="spellStart"/>
      <w:proofErr w:type="gramStart"/>
      <w:r w:rsidR="001F6649" w:rsidRPr="00603A36">
        <w:rPr>
          <w:rFonts w:ascii="Arial" w:eastAsia="Times New Roman" w:hAnsi="Arial" w:cs="Arial"/>
          <w:color w:val="auto"/>
          <w:lang w:val="en-GB" w:eastAsia="hr-HR"/>
        </w:rPr>
        <w:t>će</w:t>
      </w:r>
      <w:proofErr w:type="spellEnd"/>
      <w:proofErr w:type="gramEnd"/>
      <w:r w:rsidR="001F6649" w:rsidRPr="00603A36">
        <w:rPr>
          <w:rFonts w:ascii="Arial" w:eastAsia="Times New Roman" w:hAnsi="Arial" w:cs="Arial"/>
          <w:color w:val="auto"/>
          <w:lang w:val="en-GB" w:eastAsia="hr-HR"/>
        </w:rPr>
        <w:t xml:space="preserve"> </w:t>
      </w:r>
      <w:proofErr w:type="spellStart"/>
      <w:r w:rsidR="001F6649" w:rsidRPr="00603A36">
        <w:rPr>
          <w:rFonts w:ascii="Arial" w:eastAsia="Times New Roman" w:hAnsi="Arial" w:cs="Arial"/>
          <w:color w:val="auto"/>
          <w:lang w:val="en-GB" w:eastAsia="hr-HR"/>
        </w:rPr>
        <w:t>sve</w:t>
      </w:r>
      <w:proofErr w:type="spellEnd"/>
      <w:r w:rsidR="001F6649" w:rsidRPr="00603A36">
        <w:rPr>
          <w:rFonts w:ascii="Arial" w:eastAsia="Times New Roman" w:hAnsi="Arial" w:cs="Arial"/>
          <w:color w:val="auto"/>
          <w:lang w:val="en-GB" w:eastAsia="hr-HR"/>
        </w:rPr>
        <w:t xml:space="preserve"> </w:t>
      </w:r>
      <w:proofErr w:type="spellStart"/>
      <w:r w:rsidR="001F6649" w:rsidRPr="00603A36">
        <w:rPr>
          <w:rFonts w:ascii="Arial" w:eastAsia="Times New Roman" w:hAnsi="Arial" w:cs="Arial"/>
          <w:color w:val="auto"/>
          <w:lang w:val="en-GB" w:eastAsia="hr-HR"/>
        </w:rPr>
        <w:t>obavijesti</w:t>
      </w:r>
      <w:proofErr w:type="spellEnd"/>
      <w:r w:rsidR="001F6649" w:rsidRPr="00603A36">
        <w:rPr>
          <w:rFonts w:ascii="Arial" w:eastAsia="Times New Roman" w:hAnsi="Arial" w:cs="Arial"/>
          <w:color w:val="auto"/>
          <w:lang w:val="en-GB" w:eastAsia="hr-HR"/>
        </w:rPr>
        <w:t xml:space="preserve"> </w:t>
      </w:r>
      <w:proofErr w:type="spellStart"/>
      <w:r w:rsidR="001F6649" w:rsidRPr="00603A36">
        <w:rPr>
          <w:rFonts w:ascii="Arial" w:eastAsia="Times New Roman" w:hAnsi="Arial" w:cs="Arial"/>
          <w:color w:val="auto"/>
          <w:lang w:val="en-GB" w:eastAsia="hr-HR"/>
        </w:rPr>
        <w:t>i</w:t>
      </w:r>
      <w:proofErr w:type="spellEnd"/>
      <w:r w:rsidR="001F6649" w:rsidRPr="00603A36">
        <w:rPr>
          <w:rFonts w:ascii="Arial" w:eastAsia="Times New Roman" w:hAnsi="Arial" w:cs="Arial"/>
          <w:color w:val="auto"/>
          <w:lang w:val="en-GB" w:eastAsia="hr-HR"/>
        </w:rPr>
        <w:t xml:space="preserve"> </w:t>
      </w:r>
      <w:proofErr w:type="spellStart"/>
      <w:r w:rsidR="001F6649" w:rsidRPr="00603A36">
        <w:rPr>
          <w:rFonts w:ascii="Arial" w:eastAsia="Times New Roman" w:hAnsi="Arial" w:cs="Arial"/>
          <w:color w:val="auto"/>
          <w:lang w:val="en-GB" w:eastAsia="hr-HR"/>
        </w:rPr>
        <w:t>drugu</w:t>
      </w:r>
      <w:proofErr w:type="spellEnd"/>
      <w:r w:rsidR="001F6649" w:rsidRPr="00603A36">
        <w:rPr>
          <w:rFonts w:ascii="Arial" w:eastAsia="Times New Roman" w:hAnsi="Arial" w:cs="Arial"/>
          <w:color w:val="auto"/>
          <w:lang w:val="en-GB" w:eastAsia="hr-HR"/>
        </w:rPr>
        <w:t xml:space="preserve"> </w:t>
      </w:r>
      <w:proofErr w:type="spellStart"/>
      <w:r w:rsidR="001F6649" w:rsidRPr="00603A36">
        <w:rPr>
          <w:rFonts w:ascii="Arial" w:eastAsia="Times New Roman" w:hAnsi="Arial" w:cs="Arial"/>
          <w:color w:val="auto"/>
          <w:lang w:val="en-GB" w:eastAsia="hr-HR"/>
        </w:rPr>
        <w:t>komunikaciju</w:t>
      </w:r>
      <w:proofErr w:type="spellEnd"/>
      <w:r w:rsidR="00D70CA2" w:rsidRPr="00603A36">
        <w:rPr>
          <w:rFonts w:ascii="Arial" w:eastAsia="Times New Roman" w:hAnsi="Arial" w:cs="Arial"/>
          <w:color w:val="auto"/>
          <w:lang w:val="en-GB" w:eastAsia="hr-HR"/>
        </w:rPr>
        <w:t xml:space="preserve"> (</w:t>
      </w:r>
      <w:proofErr w:type="spellStart"/>
      <w:r w:rsidR="00D70CA2" w:rsidRPr="00603A36">
        <w:rPr>
          <w:rFonts w:ascii="Arial" w:eastAsia="Times New Roman" w:hAnsi="Arial" w:cs="Arial"/>
          <w:color w:val="auto"/>
          <w:lang w:val="en-GB" w:eastAsia="hr-HR"/>
        </w:rPr>
        <w:t>uključujući</w:t>
      </w:r>
      <w:proofErr w:type="spellEnd"/>
      <w:r w:rsidR="00D70CA2" w:rsidRPr="00603A36">
        <w:rPr>
          <w:rFonts w:ascii="Arial" w:eastAsia="Times New Roman" w:hAnsi="Arial" w:cs="Arial"/>
          <w:color w:val="auto"/>
          <w:lang w:val="en-GB" w:eastAsia="hr-HR"/>
        </w:rPr>
        <w:t xml:space="preserve"> </w:t>
      </w:r>
      <w:proofErr w:type="spellStart"/>
      <w:r w:rsidR="00D70CA2" w:rsidRPr="00603A36">
        <w:rPr>
          <w:rFonts w:ascii="Arial" w:eastAsia="Times New Roman" w:hAnsi="Arial" w:cs="Arial"/>
          <w:color w:val="auto"/>
          <w:lang w:val="en-GB" w:eastAsia="hr-HR"/>
        </w:rPr>
        <w:t>prigovore</w:t>
      </w:r>
      <w:proofErr w:type="spellEnd"/>
      <w:r w:rsidR="00BC6874" w:rsidRPr="00603A36">
        <w:rPr>
          <w:rFonts w:ascii="Arial" w:eastAsia="Times New Roman" w:hAnsi="Arial" w:cs="Arial"/>
          <w:color w:val="auto"/>
          <w:lang w:val="en-GB" w:eastAsia="hr-HR"/>
        </w:rPr>
        <w:t xml:space="preserve">, </w:t>
      </w:r>
      <w:proofErr w:type="spellStart"/>
      <w:r w:rsidR="00BC6874" w:rsidRPr="00603A36">
        <w:rPr>
          <w:rFonts w:ascii="Arial" w:eastAsia="Times New Roman" w:hAnsi="Arial" w:cs="Arial"/>
          <w:color w:val="auto"/>
          <w:lang w:val="en-GB" w:eastAsia="hr-HR"/>
        </w:rPr>
        <w:t>račune</w:t>
      </w:r>
      <w:proofErr w:type="spellEnd"/>
      <w:r w:rsidR="00BC6874" w:rsidRPr="00603A36">
        <w:rPr>
          <w:rFonts w:ascii="Arial" w:eastAsia="Times New Roman" w:hAnsi="Arial" w:cs="Arial"/>
          <w:color w:val="auto"/>
          <w:lang w:val="en-GB" w:eastAsia="hr-HR"/>
        </w:rPr>
        <w:t xml:space="preserve"> </w:t>
      </w:r>
      <w:proofErr w:type="spellStart"/>
      <w:r w:rsidR="00BC6874" w:rsidRPr="00603A36">
        <w:rPr>
          <w:rFonts w:ascii="Arial" w:eastAsia="Times New Roman" w:hAnsi="Arial" w:cs="Arial"/>
          <w:color w:val="auto"/>
          <w:lang w:val="en-GB" w:eastAsia="hr-HR"/>
        </w:rPr>
        <w:t>i</w:t>
      </w:r>
      <w:proofErr w:type="spellEnd"/>
      <w:r w:rsidR="00BC6874" w:rsidRPr="00603A36">
        <w:rPr>
          <w:rFonts w:ascii="Arial" w:eastAsia="Times New Roman" w:hAnsi="Arial" w:cs="Arial"/>
          <w:color w:val="auto"/>
          <w:lang w:val="en-GB" w:eastAsia="hr-HR"/>
        </w:rPr>
        <w:t xml:space="preserve"> </w:t>
      </w:r>
      <w:proofErr w:type="spellStart"/>
      <w:r w:rsidR="00BC6874" w:rsidRPr="00603A36">
        <w:rPr>
          <w:rFonts w:ascii="Arial" w:eastAsia="Times New Roman" w:hAnsi="Arial" w:cs="Arial"/>
          <w:color w:val="auto"/>
          <w:lang w:val="en-GB" w:eastAsia="hr-HR"/>
        </w:rPr>
        <w:t>obračune</w:t>
      </w:r>
      <w:proofErr w:type="spellEnd"/>
      <w:r w:rsidR="00BC6874" w:rsidRPr="00603A36">
        <w:rPr>
          <w:rFonts w:ascii="Arial" w:eastAsia="Times New Roman" w:hAnsi="Arial" w:cs="Arial"/>
          <w:color w:val="auto"/>
          <w:lang w:val="en-GB" w:eastAsia="hr-HR"/>
        </w:rPr>
        <w:t xml:space="preserve"> </w:t>
      </w:r>
      <w:proofErr w:type="spellStart"/>
      <w:r w:rsidR="00BC6874" w:rsidRPr="00603A36">
        <w:rPr>
          <w:rFonts w:ascii="Arial" w:eastAsia="Times New Roman" w:hAnsi="Arial" w:cs="Arial"/>
          <w:color w:val="auto"/>
          <w:lang w:val="en-GB" w:eastAsia="hr-HR"/>
        </w:rPr>
        <w:t>kako</w:t>
      </w:r>
      <w:proofErr w:type="spellEnd"/>
      <w:r w:rsidR="00BC6874" w:rsidRPr="00603A36">
        <w:rPr>
          <w:rFonts w:ascii="Arial" w:eastAsia="Times New Roman" w:hAnsi="Arial" w:cs="Arial"/>
          <w:color w:val="auto"/>
          <w:lang w:val="en-GB" w:eastAsia="hr-HR"/>
        </w:rPr>
        <w:t xml:space="preserve"> </w:t>
      </w:r>
      <w:proofErr w:type="spellStart"/>
      <w:r w:rsidR="00BC6874" w:rsidRPr="00603A36">
        <w:rPr>
          <w:rFonts w:ascii="Arial" w:eastAsia="Times New Roman" w:hAnsi="Arial" w:cs="Arial"/>
          <w:color w:val="auto"/>
          <w:lang w:val="en-GB" w:eastAsia="hr-HR"/>
        </w:rPr>
        <w:t>sastavne</w:t>
      </w:r>
      <w:proofErr w:type="spellEnd"/>
      <w:r w:rsidR="00BC6874" w:rsidRPr="00603A36">
        <w:rPr>
          <w:rFonts w:ascii="Arial" w:eastAsia="Times New Roman" w:hAnsi="Arial" w:cs="Arial"/>
          <w:color w:val="auto"/>
          <w:lang w:val="en-GB" w:eastAsia="hr-HR"/>
        </w:rPr>
        <w:t xml:space="preserve"> </w:t>
      </w:r>
      <w:proofErr w:type="spellStart"/>
      <w:r w:rsidR="00BC6874" w:rsidRPr="00603A36">
        <w:rPr>
          <w:rFonts w:ascii="Arial" w:eastAsia="Times New Roman" w:hAnsi="Arial" w:cs="Arial"/>
          <w:color w:val="auto"/>
          <w:lang w:val="en-GB" w:eastAsia="hr-HR"/>
        </w:rPr>
        <w:t>dijelove</w:t>
      </w:r>
      <w:proofErr w:type="spellEnd"/>
      <w:r w:rsidR="00BC6874" w:rsidRPr="00603A36">
        <w:rPr>
          <w:rFonts w:ascii="Arial" w:eastAsia="Times New Roman" w:hAnsi="Arial" w:cs="Arial"/>
          <w:color w:val="auto"/>
          <w:lang w:val="en-GB" w:eastAsia="hr-HR"/>
        </w:rPr>
        <w:t xml:space="preserve"> </w:t>
      </w:r>
      <w:proofErr w:type="spellStart"/>
      <w:r w:rsidR="00BC6874" w:rsidRPr="00603A36">
        <w:rPr>
          <w:rFonts w:ascii="Arial" w:eastAsia="Times New Roman" w:hAnsi="Arial" w:cs="Arial"/>
          <w:color w:val="auto"/>
          <w:lang w:val="en-GB" w:eastAsia="hr-HR"/>
        </w:rPr>
        <w:t>računa</w:t>
      </w:r>
      <w:proofErr w:type="spellEnd"/>
      <w:r w:rsidR="00D70CA2" w:rsidRPr="00603A36">
        <w:rPr>
          <w:rFonts w:ascii="Arial" w:eastAsia="Times New Roman" w:hAnsi="Arial" w:cs="Arial"/>
          <w:color w:val="auto"/>
          <w:lang w:val="en-GB" w:eastAsia="hr-HR"/>
        </w:rPr>
        <w:t>)</w:t>
      </w:r>
      <w:r w:rsidR="001F6649" w:rsidRPr="00603A36">
        <w:rPr>
          <w:rFonts w:ascii="Arial" w:eastAsia="Times New Roman" w:hAnsi="Arial" w:cs="Arial"/>
          <w:color w:val="auto"/>
          <w:lang w:val="en-GB" w:eastAsia="hr-HR"/>
        </w:rPr>
        <w:t xml:space="preserve"> </w:t>
      </w:r>
      <w:proofErr w:type="spellStart"/>
      <w:r w:rsidR="001F6649" w:rsidRPr="00603A36">
        <w:rPr>
          <w:rFonts w:ascii="Arial" w:eastAsia="Times New Roman" w:hAnsi="Arial" w:cs="Arial"/>
          <w:color w:val="auto"/>
          <w:lang w:val="en-GB" w:eastAsia="hr-HR"/>
        </w:rPr>
        <w:t>upućivati</w:t>
      </w:r>
      <w:proofErr w:type="spellEnd"/>
      <w:r w:rsidR="001F6649" w:rsidRPr="00603A36">
        <w:rPr>
          <w:rFonts w:ascii="Arial" w:eastAsia="Times New Roman" w:hAnsi="Arial" w:cs="Arial"/>
          <w:color w:val="auto"/>
          <w:lang w:val="en-GB" w:eastAsia="hr-HR"/>
        </w:rPr>
        <w:t xml:space="preserve"> </w:t>
      </w:r>
      <w:proofErr w:type="spellStart"/>
      <w:r w:rsidR="001F6649" w:rsidRPr="00603A36">
        <w:rPr>
          <w:rFonts w:ascii="Arial" w:eastAsia="Times New Roman" w:hAnsi="Arial" w:cs="Arial"/>
          <w:color w:val="auto"/>
          <w:lang w:val="en-GB" w:eastAsia="hr-HR"/>
        </w:rPr>
        <w:t>jedna</w:t>
      </w:r>
      <w:proofErr w:type="spellEnd"/>
      <w:r w:rsidR="001F6649" w:rsidRPr="00603A36">
        <w:rPr>
          <w:rFonts w:ascii="Arial" w:eastAsia="Times New Roman" w:hAnsi="Arial" w:cs="Arial"/>
          <w:color w:val="auto"/>
          <w:lang w:val="en-GB" w:eastAsia="hr-HR"/>
        </w:rPr>
        <w:t xml:space="preserve"> </w:t>
      </w:r>
      <w:proofErr w:type="spellStart"/>
      <w:r w:rsidR="001F6649" w:rsidRPr="00603A36">
        <w:rPr>
          <w:rFonts w:ascii="Arial" w:eastAsia="Times New Roman" w:hAnsi="Arial" w:cs="Arial"/>
          <w:color w:val="auto"/>
          <w:lang w:val="en-GB" w:eastAsia="hr-HR"/>
        </w:rPr>
        <w:t>drugoj</w:t>
      </w:r>
      <w:proofErr w:type="spellEnd"/>
      <w:r w:rsidR="001F6649" w:rsidRPr="00603A36">
        <w:rPr>
          <w:rFonts w:ascii="Arial" w:eastAsia="Times New Roman" w:hAnsi="Arial" w:cs="Arial"/>
          <w:color w:val="auto"/>
          <w:lang w:val="en-GB" w:eastAsia="hr-HR"/>
        </w:rPr>
        <w:t xml:space="preserve"> </w:t>
      </w:r>
      <w:proofErr w:type="spellStart"/>
      <w:r w:rsidR="001F6649" w:rsidRPr="00603A36">
        <w:rPr>
          <w:rFonts w:ascii="Arial" w:eastAsia="Times New Roman" w:hAnsi="Arial" w:cs="Arial"/>
          <w:color w:val="auto"/>
          <w:lang w:val="en-GB" w:eastAsia="hr-HR"/>
        </w:rPr>
        <w:t>pisanim</w:t>
      </w:r>
      <w:proofErr w:type="spellEnd"/>
      <w:r w:rsidR="001F6649" w:rsidRPr="00603A36">
        <w:rPr>
          <w:rFonts w:ascii="Arial" w:eastAsia="Times New Roman" w:hAnsi="Arial" w:cs="Arial"/>
          <w:color w:val="auto"/>
          <w:lang w:val="en-GB" w:eastAsia="hr-HR"/>
        </w:rPr>
        <w:t xml:space="preserve"> </w:t>
      </w:r>
      <w:proofErr w:type="spellStart"/>
      <w:r w:rsidR="001F6649" w:rsidRPr="00603A36">
        <w:rPr>
          <w:rFonts w:ascii="Arial" w:eastAsia="Times New Roman" w:hAnsi="Arial" w:cs="Arial"/>
          <w:color w:val="auto"/>
          <w:lang w:val="en-GB" w:eastAsia="hr-HR"/>
        </w:rPr>
        <w:t>putem</w:t>
      </w:r>
      <w:proofErr w:type="spellEnd"/>
      <w:r w:rsidR="001F6649" w:rsidRPr="00603A36">
        <w:rPr>
          <w:rFonts w:ascii="Arial" w:eastAsia="Times New Roman" w:hAnsi="Arial" w:cs="Arial"/>
          <w:color w:val="auto"/>
          <w:lang w:val="en-GB" w:eastAsia="hr-HR"/>
        </w:rPr>
        <w:t xml:space="preserve"> </w:t>
      </w:r>
      <w:proofErr w:type="spellStart"/>
      <w:r w:rsidR="001F6649" w:rsidRPr="00603A36">
        <w:rPr>
          <w:rFonts w:ascii="Arial" w:eastAsia="Times New Roman" w:hAnsi="Arial" w:cs="Arial"/>
          <w:color w:val="auto"/>
          <w:lang w:val="en-GB" w:eastAsia="hr-HR"/>
        </w:rPr>
        <w:t>na</w:t>
      </w:r>
      <w:proofErr w:type="spellEnd"/>
      <w:r w:rsidR="001F6649" w:rsidRPr="00603A36">
        <w:rPr>
          <w:rFonts w:ascii="Arial" w:eastAsia="Times New Roman" w:hAnsi="Arial" w:cs="Arial"/>
          <w:color w:val="auto"/>
          <w:lang w:val="en-GB" w:eastAsia="hr-HR"/>
        </w:rPr>
        <w:t xml:space="preserve"> </w:t>
      </w:r>
      <w:proofErr w:type="spellStart"/>
      <w:r w:rsidR="001F6649" w:rsidRPr="00603A36">
        <w:rPr>
          <w:rFonts w:ascii="Arial" w:eastAsia="Times New Roman" w:hAnsi="Arial" w:cs="Arial"/>
          <w:color w:val="auto"/>
          <w:lang w:val="en-GB" w:eastAsia="hr-HR"/>
        </w:rPr>
        <w:t>adrese</w:t>
      </w:r>
      <w:proofErr w:type="spellEnd"/>
      <w:r w:rsidR="001F6649" w:rsidRPr="00603A36">
        <w:rPr>
          <w:rFonts w:ascii="Arial" w:eastAsia="Times New Roman" w:hAnsi="Arial" w:cs="Arial"/>
          <w:color w:val="auto"/>
          <w:lang w:val="en-GB" w:eastAsia="hr-HR"/>
        </w:rPr>
        <w:t xml:space="preserve"> </w:t>
      </w:r>
      <w:proofErr w:type="spellStart"/>
      <w:r w:rsidR="001F6649" w:rsidRPr="00603A36">
        <w:rPr>
          <w:rFonts w:ascii="Arial" w:eastAsia="Times New Roman" w:hAnsi="Arial" w:cs="Arial"/>
          <w:color w:val="auto"/>
          <w:lang w:val="en-GB" w:eastAsia="hr-HR"/>
        </w:rPr>
        <w:t>naznačene</w:t>
      </w:r>
      <w:proofErr w:type="spellEnd"/>
      <w:r w:rsidR="001F6649" w:rsidRPr="00603A36">
        <w:rPr>
          <w:rFonts w:ascii="Arial" w:eastAsia="Times New Roman" w:hAnsi="Arial" w:cs="Arial"/>
          <w:color w:val="auto"/>
          <w:lang w:val="en-GB" w:eastAsia="hr-HR"/>
        </w:rPr>
        <w:t xml:space="preserve"> u </w:t>
      </w:r>
      <w:proofErr w:type="spellStart"/>
      <w:r w:rsidR="001F6649" w:rsidRPr="00603A36">
        <w:rPr>
          <w:rFonts w:ascii="Arial" w:eastAsia="Times New Roman" w:hAnsi="Arial" w:cs="Arial"/>
          <w:color w:val="auto"/>
          <w:lang w:val="en-GB" w:eastAsia="hr-HR"/>
        </w:rPr>
        <w:t>Ugovoru</w:t>
      </w:r>
      <w:proofErr w:type="spellEnd"/>
      <w:r w:rsidR="001F6649" w:rsidRPr="00603A36">
        <w:rPr>
          <w:rFonts w:ascii="Arial" w:eastAsia="Times New Roman" w:hAnsi="Arial" w:cs="Arial"/>
          <w:color w:val="auto"/>
          <w:lang w:val="en-GB" w:eastAsia="hr-HR"/>
        </w:rPr>
        <w:t xml:space="preserve">, </w:t>
      </w:r>
      <w:proofErr w:type="spellStart"/>
      <w:r w:rsidR="009B2708" w:rsidRPr="00603A36">
        <w:rPr>
          <w:rFonts w:ascii="Arial" w:eastAsia="Times New Roman" w:hAnsi="Arial" w:cs="Arial"/>
          <w:color w:val="auto"/>
          <w:lang w:val="en-GB" w:eastAsia="hr-HR"/>
        </w:rPr>
        <w:t>elektroničkom</w:t>
      </w:r>
      <w:proofErr w:type="spellEnd"/>
      <w:r w:rsidR="009B2708" w:rsidRPr="00603A36">
        <w:rPr>
          <w:rFonts w:ascii="Arial" w:eastAsia="Times New Roman" w:hAnsi="Arial" w:cs="Arial"/>
          <w:color w:val="auto"/>
          <w:lang w:val="en-GB" w:eastAsia="hr-HR"/>
        </w:rPr>
        <w:t xml:space="preserve"> </w:t>
      </w:r>
      <w:proofErr w:type="spellStart"/>
      <w:r w:rsidR="009B2708" w:rsidRPr="00603A36">
        <w:rPr>
          <w:rFonts w:ascii="Arial" w:eastAsia="Times New Roman" w:hAnsi="Arial" w:cs="Arial"/>
          <w:color w:val="auto"/>
          <w:lang w:val="en-GB" w:eastAsia="hr-HR"/>
        </w:rPr>
        <w:t>poštom</w:t>
      </w:r>
      <w:proofErr w:type="spellEnd"/>
      <w:r w:rsidR="009B2708" w:rsidRPr="00603A36">
        <w:rPr>
          <w:rFonts w:ascii="Arial" w:eastAsia="Times New Roman" w:hAnsi="Arial" w:cs="Arial"/>
          <w:color w:val="auto"/>
          <w:lang w:val="en-GB" w:eastAsia="hr-HR"/>
        </w:rPr>
        <w:t xml:space="preserve"> </w:t>
      </w:r>
      <w:proofErr w:type="spellStart"/>
      <w:r w:rsidR="00BA289C" w:rsidRPr="00603A36">
        <w:rPr>
          <w:rFonts w:ascii="Arial" w:eastAsia="Times New Roman" w:hAnsi="Arial" w:cs="Arial"/>
          <w:color w:val="auto"/>
          <w:lang w:val="en-GB" w:eastAsia="hr-HR"/>
        </w:rPr>
        <w:t>i</w:t>
      </w:r>
      <w:proofErr w:type="spellEnd"/>
      <w:r w:rsidR="009B2708" w:rsidRPr="00603A36">
        <w:rPr>
          <w:rFonts w:ascii="Arial" w:eastAsia="Times New Roman" w:hAnsi="Arial" w:cs="Arial"/>
          <w:color w:val="auto"/>
          <w:lang w:val="en-GB" w:eastAsia="hr-HR"/>
        </w:rPr>
        <w:t xml:space="preserve"> </w:t>
      </w:r>
      <w:proofErr w:type="spellStart"/>
      <w:r w:rsidR="009B2708" w:rsidRPr="00603A36">
        <w:rPr>
          <w:rFonts w:ascii="Arial" w:eastAsia="Times New Roman" w:hAnsi="Arial" w:cs="Arial"/>
          <w:color w:val="auto"/>
          <w:lang w:val="en-GB" w:eastAsia="hr-HR"/>
        </w:rPr>
        <w:t>običnom</w:t>
      </w:r>
      <w:proofErr w:type="spellEnd"/>
      <w:r w:rsidR="009B2708" w:rsidRPr="00603A36">
        <w:rPr>
          <w:rFonts w:ascii="Arial" w:eastAsia="Times New Roman" w:hAnsi="Arial" w:cs="Arial"/>
          <w:color w:val="auto"/>
          <w:lang w:val="en-GB" w:eastAsia="hr-HR"/>
        </w:rPr>
        <w:t xml:space="preserve"> </w:t>
      </w:r>
      <w:proofErr w:type="spellStart"/>
      <w:r w:rsidR="001F6649" w:rsidRPr="00603A36">
        <w:rPr>
          <w:rFonts w:ascii="Arial" w:eastAsia="Times New Roman" w:hAnsi="Arial" w:cs="Arial"/>
          <w:color w:val="auto"/>
          <w:lang w:val="en-GB" w:eastAsia="hr-HR"/>
        </w:rPr>
        <w:t>poštom</w:t>
      </w:r>
      <w:proofErr w:type="spellEnd"/>
      <w:r w:rsidR="00D70CA2" w:rsidRPr="00603A36">
        <w:rPr>
          <w:rFonts w:ascii="Arial" w:eastAsia="Times New Roman" w:hAnsi="Arial" w:cs="Arial"/>
          <w:color w:val="auto"/>
          <w:lang w:val="en-GB" w:eastAsia="hr-HR"/>
        </w:rPr>
        <w:t>.</w:t>
      </w:r>
    </w:p>
    <w:p w14:paraId="7FEBF3AD" w14:textId="4A3A4C88" w:rsidR="00EF53CE" w:rsidRPr="00603A36" w:rsidRDefault="00F238AA" w:rsidP="005C273E">
      <w:pPr>
        <w:spacing w:after="0" w:line="240" w:lineRule="auto"/>
        <w:ind w:left="284"/>
        <w:rPr>
          <w:rFonts w:ascii="Arial" w:hAnsi="Arial" w:cs="Arial"/>
          <w:lang w:val="en-GB"/>
        </w:rPr>
      </w:pPr>
      <w:r w:rsidRPr="00603A36">
        <w:rPr>
          <w:rFonts w:ascii="Arial" w:hAnsi="Arial" w:cs="Arial"/>
          <w:lang w:val="en-GB"/>
        </w:rPr>
        <w:t>2</w:t>
      </w:r>
      <w:r w:rsidR="006D7B50" w:rsidRPr="00603A36">
        <w:rPr>
          <w:rFonts w:ascii="Arial" w:hAnsi="Arial" w:cs="Arial"/>
          <w:lang w:val="en-GB"/>
        </w:rPr>
        <w:t>.</w:t>
      </w:r>
      <w:r w:rsidRPr="00603A36">
        <w:rPr>
          <w:rFonts w:ascii="Arial" w:hAnsi="Arial" w:cs="Arial"/>
          <w:lang w:val="en-GB"/>
        </w:rPr>
        <w:t xml:space="preserve"> </w:t>
      </w:r>
      <w:proofErr w:type="spellStart"/>
      <w:r w:rsidRPr="00603A36">
        <w:rPr>
          <w:rFonts w:ascii="Arial" w:hAnsi="Arial" w:cs="Arial"/>
          <w:lang w:val="en-GB"/>
        </w:rPr>
        <w:t>Smatra</w:t>
      </w:r>
      <w:proofErr w:type="spellEnd"/>
      <w:r w:rsidRPr="00603A36">
        <w:rPr>
          <w:rFonts w:ascii="Arial" w:hAnsi="Arial" w:cs="Arial"/>
          <w:lang w:val="en-GB"/>
        </w:rPr>
        <w:t xml:space="preserve"> se da je </w:t>
      </w:r>
      <w:proofErr w:type="spellStart"/>
      <w:r w:rsidRPr="00603A36">
        <w:rPr>
          <w:rFonts w:ascii="Arial" w:hAnsi="Arial" w:cs="Arial"/>
          <w:lang w:val="en-GB"/>
        </w:rPr>
        <w:t>obavijest</w:t>
      </w:r>
      <w:proofErr w:type="spellEnd"/>
      <w:r w:rsidRPr="00603A36">
        <w:rPr>
          <w:rFonts w:ascii="Arial" w:hAnsi="Arial" w:cs="Arial"/>
          <w:lang w:val="en-GB"/>
        </w:rPr>
        <w:t xml:space="preserve"> </w:t>
      </w:r>
      <w:proofErr w:type="spellStart"/>
      <w:r w:rsidRPr="00603A36">
        <w:rPr>
          <w:rFonts w:ascii="Arial" w:hAnsi="Arial" w:cs="Arial"/>
          <w:lang w:val="en-GB"/>
        </w:rPr>
        <w:t>ili</w:t>
      </w:r>
      <w:proofErr w:type="spellEnd"/>
      <w:r w:rsidRPr="00603A36">
        <w:rPr>
          <w:rFonts w:ascii="Arial" w:hAnsi="Arial" w:cs="Arial"/>
          <w:lang w:val="en-GB"/>
        </w:rPr>
        <w:t xml:space="preserve"> </w:t>
      </w:r>
      <w:proofErr w:type="spellStart"/>
      <w:r w:rsidRPr="00603A36">
        <w:rPr>
          <w:rFonts w:ascii="Arial" w:hAnsi="Arial" w:cs="Arial"/>
          <w:lang w:val="en-GB"/>
        </w:rPr>
        <w:t>bilo</w:t>
      </w:r>
      <w:proofErr w:type="spellEnd"/>
      <w:r w:rsidRPr="00603A36">
        <w:rPr>
          <w:rFonts w:ascii="Arial" w:hAnsi="Arial" w:cs="Arial"/>
          <w:lang w:val="en-GB"/>
        </w:rPr>
        <w:t xml:space="preserve"> </w:t>
      </w:r>
      <w:proofErr w:type="spellStart"/>
      <w:r w:rsidRPr="00603A36">
        <w:rPr>
          <w:rFonts w:ascii="Arial" w:hAnsi="Arial" w:cs="Arial"/>
          <w:lang w:val="en-GB"/>
        </w:rPr>
        <w:t>koja</w:t>
      </w:r>
      <w:proofErr w:type="spellEnd"/>
      <w:r w:rsidRPr="00603A36">
        <w:rPr>
          <w:rFonts w:ascii="Arial" w:hAnsi="Arial" w:cs="Arial"/>
          <w:lang w:val="en-GB"/>
        </w:rPr>
        <w:t xml:space="preserve"> </w:t>
      </w:r>
      <w:proofErr w:type="spellStart"/>
      <w:r w:rsidRPr="00603A36">
        <w:rPr>
          <w:rFonts w:ascii="Arial" w:hAnsi="Arial" w:cs="Arial"/>
          <w:lang w:val="en-GB"/>
        </w:rPr>
        <w:t>druga</w:t>
      </w:r>
      <w:proofErr w:type="spellEnd"/>
      <w:r w:rsidRPr="00603A36">
        <w:rPr>
          <w:rFonts w:ascii="Arial" w:hAnsi="Arial" w:cs="Arial"/>
          <w:lang w:val="en-GB"/>
        </w:rPr>
        <w:t xml:space="preserve"> </w:t>
      </w:r>
      <w:proofErr w:type="spellStart"/>
      <w:r w:rsidRPr="00603A36">
        <w:rPr>
          <w:rFonts w:ascii="Arial" w:hAnsi="Arial" w:cs="Arial"/>
          <w:lang w:val="en-GB"/>
        </w:rPr>
        <w:t>pisana</w:t>
      </w:r>
      <w:proofErr w:type="spellEnd"/>
      <w:r w:rsidRPr="00603A36">
        <w:rPr>
          <w:rFonts w:ascii="Arial" w:hAnsi="Arial" w:cs="Arial"/>
          <w:lang w:val="en-GB"/>
        </w:rPr>
        <w:t xml:space="preserve"> </w:t>
      </w:r>
      <w:proofErr w:type="spellStart"/>
      <w:r w:rsidRPr="00603A36">
        <w:rPr>
          <w:rFonts w:ascii="Arial" w:hAnsi="Arial" w:cs="Arial"/>
          <w:lang w:val="en-GB"/>
        </w:rPr>
        <w:t>komunikacija</w:t>
      </w:r>
      <w:proofErr w:type="spellEnd"/>
      <w:r w:rsidR="00C54EF1" w:rsidRPr="00603A36">
        <w:rPr>
          <w:rFonts w:ascii="Arial" w:hAnsi="Arial" w:cs="Arial"/>
          <w:lang w:val="en-GB"/>
        </w:rPr>
        <w:t xml:space="preserve"> </w:t>
      </w:r>
      <w:proofErr w:type="spellStart"/>
      <w:r w:rsidR="00C54EF1" w:rsidRPr="00603A36">
        <w:rPr>
          <w:rFonts w:ascii="Arial" w:hAnsi="Arial" w:cs="Arial"/>
          <w:lang w:val="en-GB"/>
        </w:rPr>
        <w:t>između</w:t>
      </w:r>
      <w:proofErr w:type="spellEnd"/>
      <w:r w:rsidR="00C54EF1" w:rsidRPr="00603A36">
        <w:rPr>
          <w:rFonts w:ascii="Arial" w:hAnsi="Arial" w:cs="Arial"/>
          <w:lang w:val="en-GB"/>
        </w:rPr>
        <w:t xml:space="preserve"> </w:t>
      </w:r>
      <w:proofErr w:type="spellStart"/>
      <w:r w:rsidR="00C54EF1" w:rsidRPr="00603A36">
        <w:rPr>
          <w:rFonts w:ascii="Arial" w:hAnsi="Arial" w:cs="Arial"/>
          <w:lang w:val="en-GB"/>
        </w:rPr>
        <w:t>Ugovornih</w:t>
      </w:r>
      <w:proofErr w:type="spellEnd"/>
      <w:r w:rsidR="00C54EF1" w:rsidRPr="00603A36">
        <w:rPr>
          <w:rFonts w:ascii="Arial" w:hAnsi="Arial" w:cs="Arial"/>
          <w:lang w:val="en-GB"/>
        </w:rPr>
        <w:t xml:space="preserve"> </w:t>
      </w:r>
      <w:proofErr w:type="spellStart"/>
      <w:r w:rsidR="00C54EF1" w:rsidRPr="00603A36">
        <w:rPr>
          <w:rFonts w:ascii="Arial" w:hAnsi="Arial" w:cs="Arial"/>
          <w:lang w:val="en-GB"/>
        </w:rPr>
        <w:t>strana</w:t>
      </w:r>
      <w:proofErr w:type="spellEnd"/>
      <w:r w:rsidR="005E6017" w:rsidRPr="00603A36">
        <w:rPr>
          <w:rFonts w:ascii="Arial" w:hAnsi="Arial" w:cs="Arial"/>
          <w:lang w:val="en-GB"/>
        </w:rPr>
        <w:t>,</w:t>
      </w:r>
      <w:r w:rsidR="008B4DDD" w:rsidRPr="00603A36">
        <w:rPr>
          <w:rFonts w:ascii="Arial" w:hAnsi="Arial" w:cs="Arial"/>
          <w:lang w:val="en-GB"/>
        </w:rPr>
        <w:t xml:space="preserve"> </w:t>
      </w:r>
      <w:proofErr w:type="spellStart"/>
      <w:r w:rsidR="001E6747" w:rsidRPr="00603A36">
        <w:rPr>
          <w:rFonts w:ascii="Arial" w:hAnsi="Arial" w:cs="Arial"/>
          <w:lang w:val="en-GB"/>
        </w:rPr>
        <w:t>koja</w:t>
      </w:r>
      <w:proofErr w:type="spellEnd"/>
      <w:r w:rsidR="001E6747" w:rsidRPr="00603A36">
        <w:rPr>
          <w:rFonts w:ascii="Arial" w:hAnsi="Arial" w:cs="Arial"/>
          <w:lang w:val="en-GB"/>
        </w:rPr>
        <w:t xml:space="preserve"> se </w:t>
      </w:r>
      <w:proofErr w:type="spellStart"/>
      <w:r w:rsidR="001E6747" w:rsidRPr="00603A36">
        <w:rPr>
          <w:rFonts w:ascii="Arial" w:hAnsi="Arial" w:cs="Arial"/>
          <w:lang w:val="en-GB"/>
        </w:rPr>
        <w:t>dostavlja</w:t>
      </w:r>
      <w:proofErr w:type="spellEnd"/>
      <w:r w:rsidR="00EF53CE" w:rsidRPr="00603A36">
        <w:rPr>
          <w:rFonts w:ascii="Arial" w:hAnsi="Arial" w:cs="Arial"/>
          <w:lang w:val="en-GB"/>
        </w:rPr>
        <w:t xml:space="preserve"> </w:t>
      </w:r>
      <w:proofErr w:type="spellStart"/>
      <w:r w:rsidR="00EF53CE" w:rsidRPr="00603A36">
        <w:rPr>
          <w:rFonts w:ascii="Arial" w:hAnsi="Arial" w:cs="Arial"/>
          <w:lang w:val="en-GB"/>
        </w:rPr>
        <w:t>elektroničkom</w:t>
      </w:r>
      <w:proofErr w:type="spellEnd"/>
      <w:r w:rsidR="00EF53CE" w:rsidRPr="00603A36">
        <w:rPr>
          <w:rFonts w:ascii="Arial" w:hAnsi="Arial" w:cs="Arial"/>
          <w:lang w:val="en-GB"/>
        </w:rPr>
        <w:t xml:space="preserve"> </w:t>
      </w:r>
      <w:proofErr w:type="spellStart"/>
      <w:r w:rsidR="00EF53CE" w:rsidRPr="00603A36">
        <w:rPr>
          <w:rFonts w:ascii="Arial" w:hAnsi="Arial" w:cs="Arial"/>
          <w:lang w:val="en-GB"/>
        </w:rPr>
        <w:t>poštom</w:t>
      </w:r>
      <w:proofErr w:type="spellEnd"/>
      <w:r w:rsidR="001E6747" w:rsidRPr="00603A36">
        <w:rPr>
          <w:rFonts w:ascii="Arial" w:hAnsi="Arial" w:cs="Arial"/>
          <w:lang w:val="en-GB"/>
        </w:rPr>
        <w:t xml:space="preserve"> </w:t>
      </w:r>
      <w:proofErr w:type="spellStart"/>
      <w:r w:rsidR="001E6747" w:rsidRPr="00603A36">
        <w:rPr>
          <w:rFonts w:ascii="Arial" w:hAnsi="Arial" w:cs="Arial"/>
          <w:lang w:val="en-GB"/>
        </w:rPr>
        <w:t>i</w:t>
      </w:r>
      <w:proofErr w:type="spellEnd"/>
      <w:r w:rsidR="001E6747" w:rsidRPr="00603A36">
        <w:rPr>
          <w:rFonts w:ascii="Arial" w:hAnsi="Arial" w:cs="Arial"/>
          <w:lang w:val="en-GB"/>
        </w:rPr>
        <w:t xml:space="preserve"> </w:t>
      </w:r>
      <w:proofErr w:type="spellStart"/>
      <w:r w:rsidR="001E6747" w:rsidRPr="00603A36">
        <w:rPr>
          <w:rFonts w:ascii="Arial" w:hAnsi="Arial" w:cs="Arial"/>
          <w:lang w:val="en-GB"/>
        </w:rPr>
        <w:t>običnom</w:t>
      </w:r>
      <w:proofErr w:type="spellEnd"/>
      <w:r w:rsidR="001E6747" w:rsidRPr="00603A36">
        <w:rPr>
          <w:rFonts w:ascii="Arial" w:hAnsi="Arial" w:cs="Arial"/>
          <w:lang w:val="en-GB"/>
        </w:rPr>
        <w:t xml:space="preserve"> </w:t>
      </w:r>
      <w:proofErr w:type="spellStart"/>
      <w:r w:rsidR="001E6747" w:rsidRPr="00603A36">
        <w:rPr>
          <w:rFonts w:ascii="Arial" w:hAnsi="Arial" w:cs="Arial"/>
          <w:lang w:val="en-GB"/>
        </w:rPr>
        <w:t>poštom</w:t>
      </w:r>
      <w:proofErr w:type="spellEnd"/>
      <w:r w:rsidR="00EF53CE" w:rsidRPr="00603A36">
        <w:rPr>
          <w:rFonts w:ascii="Arial" w:hAnsi="Arial" w:cs="Arial"/>
          <w:lang w:val="en-GB"/>
        </w:rPr>
        <w:t xml:space="preserve">, </w:t>
      </w:r>
      <w:proofErr w:type="spellStart"/>
      <w:r w:rsidR="00EF53CE" w:rsidRPr="00603A36">
        <w:rPr>
          <w:rFonts w:ascii="Arial" w:hAnsi="Arial" w:cs="Arial"/>
          <w:lang w:val="en-GB"/>
        </w:rPr>
        <w:t>zaprimljena</w:t>
      </w:r>
      <w:proofErr w:type="spellEnd"/>
      <w:r w:rsidR="00EF53CE" w:rsidRPr="00603A36">
        <w:rPr>
          <w:rFonts w:ascii="Arial" w:hAnsi="Arial" w:cs="Arial"/>
          <w:lang w:val="en-GB"/>
        </w:rPr>
        <w:t xml:space="preserve"> </w:t>
      </w:r>
      <w:proofErr w:type="spellStart"/>
      <w:r w:rsidR="00EF53CE" w:rsidRPr="00603A36">
        <w:rPr>
          <w:rFonts w:ascii="Arial" w:hAnsi="Arial" w:cs="Arial"/>
          <w:lang w:val="en-GB"/>
        </w:rPr>
        <w:t>danom</w:t>
      </w:r>
      <w:proofErr w:type="spellEnd"/>
      <w:r w:rsidR="00EF53CE" w:rsidRPr="00603A36">
        <w:rPr>
          <w:rFonts w:ascii="Arial" w:hAnsi="Arial" w:cs="Arial"/>
          <w:lang w:val="en-GB"/>
        </w:rPr>
        <w:t xml:space="preserve"> </w:t>
      </w:r>
      <w:proofErr w:type="spellStart"/>
      <w:r w:rsidR="00EF53CE" w:rsidRPr="00603A36">
        <w:rPr>
          <w:rFonts w:ascii="Arial" w:hAnsi="Arial" w:cs="Arial"/>
          <w:lang w:val="en-GB"/>
        </w:rPr>
        <w:t>kada</w:t>
      </w:r>
      <w:proofErr w:type="spellEnd"/>
      <w:r w:rsidR="00EF53CE" w:rsidRPr="00603A36">
        <w:rPr>
          <w:rFonts w:ascii="Arial" w:hAnsi="Arial" w:cs="Arial"/>
          <w:lang w:val="en-GB"/>
        </w:rPr>
        <w:t xml:space="preserve"> je </w:t>
      </w:r>
      <w:proofErr w:type="spellStart"/>
      <w:r w:rsidR="00EF53CE" w:rsidRPr="00603A36">
        <w:rPr>
          <w:rFonts w:ascii="Arial" w:hAnsi="Arial" w:cs="Arial"/>
          <w:lang w:val="en-GB"/>
        </w:rPr>
        <w:t>obavijest</w:t>
      </w:r>
      <w:proofErr w:type="spellEnd"/>
      <w:r w:rsidR="00EF53CE" w:rsidRPr="00603A36">
        <w:rPr>
          <w:rFonts w:ascii="Arial" w:hAnsi="Arial" w:cs="Arial"/>
          <w:lang w:val="en-GB"/>
        </w:rPr>
        <w:t xml:space="preserve"> </w:t>
      </w:r>
      <w:proofErr w:type="spellStart"/>
      <w:r w:rsidR="00EF53CE" w:rsidRPr="00603A36">
        <w:rPr>
          <w:rFonts w:ascii="Arial" w:hAnsi="Arial" w:cs="Arial"/>
          <w:lang w:val="en-GB"/>
        </w:rPr>
        <w:t>ili</w:t>
      </w:r>
      <w:proofErr w:type="spellEnd"/>
      <w:r w:rsidR="00EF53CE" w:rsidRPr="00603A36">
        <w:rPr>
          <w:rFonts w:ascii="Arial" w:hAnsi="Arial" w:cs="Arial"/>
          <w:lang w:val="en-GB"/>
        </w:rPr>
        <w:t xml:space="preserve"> </w:t>
      </w:r>
      <w:proofErr w:type="spellStart"/>
      <w:r w:rsidR="00EF53CE" w:rsidRPr="00603A36">
        <w:rPr>
          <w:rFonts w:ascii="Arial" w:hAnsi="Arial" w:cs="Arial"/>
          <w:lang w:val="en-GB"/>
        </w:rPr>
        <w:t>bilo</w:t>
      </w:r>
      <w:proofErr w:type="spellEnd"/>
      <w:r w:rsidR="00EF53CE" w:rsidRPr="00603A36">
        <w:rPr>
          <w:rFonts w:ascii="Arial" w:hAnsi="Arial" w:cs="Arial"/>
          <w:lang w:val="en-GB"/>
        </w:rPr>
        <w:t xml:space="preserve"> </w:t>
      </w:r>
      <w:proofErr w:type="spellStart"/>
      <w:r w:rsidR="00EF53CE" w:rsidRPr="00603A36">
        <w:rPr>
          <w:rFonts w:ascii="Arial" w:hAnsi="Arial" w:cs="Arial"/>
          <w:lang w:val="en-GB"/>
        </w:rPr>
        <w:t>koja</w:t>
      </w:r>
      <w:proofErr w:type="spellEnd"/>
      <w:r w:rsidR="00EF53CE" w:rsidRPr="00603A36">
        <w:rPr>
          <w:rFonts w:ascii="Arial" w:hAnsi="Arial" w:cs="Arial"/>
          <w:lang w:val="en-GB"/>
        </w:rPr>
        <w:t xml:space="preserve"> </w:t>
      </w:r>
      <w:proofErr w:type="spellStart"/>
      <w:r w:rsidR="00EF53CE" w:rsidRPr="00603A36">
        <w:rPr>
          <w:rFonts w:ascii="Arial" w:hAnsi="Arial" w:cs="Arial"/>
          <w:lang w:val="en-GB"/>
        </w:rPr>
        <w:t>druga</w:t>
      </w:r>
      <w:proofErr w:type="spellEnd"/>
      <w:r w:rsidR="00EF53CE" w:rsidRPr="00603A36">
        <w:rPr>
          <w:rFonts w:ascii="Arial" w:hAnsi="Arial" w:cs="Arial"/>
          <w:lang w:val="en-GB"/>
        </w:rPr>
        <w:t xml:space="preserve"> </w:t>
      </w:r>
      <w:proofErr w:type="spellStart"/>
      <w:r w:rsidR="00EF53CE" w:rsidRPr="00603A36">
        <w:rPr>
          <w:rFonts w:ascii="Arial" w:hAnsi="Arial" w:cs="Arial"/>
          <w:lang w:val="en-GB"/>
        </w:rPr>
        <w:t>pisana</w:t>
      </w:r>
      <w:proofErr w:type="spellEnd"/>
      <w:r w:rsidR="00EF53CE" w:rsidRPr="00603A36">
        <w:rPr>
          <w:rFonts w:ascii="Arial" w:hAnsi="Arial" w:cs="Arial"/>
          <w:lang w:val="en-GB"/>
        </w:rPr>
        <w:t xml:space="preserve"> </w:t>
      </w:r>
      <w:proofErr w:type="spellStart"/>
      <w:r w:rsidR="00EF53CE" w:rsidRPr="00603A36">
        <w:rPr>
          <w:rFonts w:ascii="Arial" w:hAnsi="Arial" w:cs="Arial"/>
          <w:lang w:val="en-GB"/>
        </w:rPr>
        <w:t>komunikacija</w:t>
      </w:r>
      <w:proofErr w:type="spellEnd"/>
      <w:r w:rsidR="00EF53CE" w:rsidRPr="00603A36">
        <w:rPr>
          <w:rFonts w:ascii="Arial" w:hAnsi="Arial" w:cs="Arial"/>
          <w:lang w:val="en-GB"/>
        </w:rPr>
        <w:t xml:space="preserve"> </w:t>
      </w:r>
      <w:proofErr w:type="spellStart"/>
      <w:r w:rsidR="00EF53CE" w:rsidRPr="00603A36">
        <w:rPr>
          <w:rFonts w:ascii="Arial" w:hAnsi="Arial" w:cs="Arial"/>
          <w:lang w:val="en-GB"/>
        </w:rPr>
        <w:t>poslana</w:t>
      </w:r>
      <w:proofErr w:type="spellEnd"/>
      <w:r w:rsidR="00EF53CE" w:rsidRPr="00603A36">
        <w:rPr>
          <w:rFonts w:ascii="Arial" w:hAnsi="Arial" w:cs="Arial"/>
          <w:lang w:val="en-GB"/>
        </w:rPr>
        <w:t xml:space="preserve"> </w:t>
      </w:r>
      <w:proofErr w:type="spellStart"/>
      <w:r w:rsidR="00EF53CE" w:rsidRPr="00603A36">
        <w:rPr>
          <w:rFonts w:ascii="Arial" w:hAnsi="Arial" w:cs="Arial"/>
          <w:lang w:val="en-GB"/>
        </w:rPr>
        <w:t>elektroničkom</w:t>
      </w:r>
      <w:proofErr w:type="spellEnd"/>
      <w:r w:rsidR="00EF53CE" w:rsidRPr="00603A36">
        <w:rPr>
          <w:rFonts w:ascii="Arial" w:hAnsi="Arial" w:cs="Arial"/>
          <w:lang w:val="en-GB"/>
        </w:rPr>
        <w:t xml:space="preserve"> </w:t>
      </w:r>
      <w:proofErr w:type="spellStart"/>
      <w:r w:rsidR="00EF53CE" w:rsidRPr="00603A36">
        <w:rPr>
          <w:rFonts w:ascii="Arial" w:hAnsi="Arial" w:cs="Arial"/>
          <w:lang w:val="en-GB"/>
        </w:rPr>
        <w:t>poštom</w:t>
      </w:r>
      <w:proofErr w:type="spellEnd"/>
      <w:r w:rsidR="00EF53CE" w:rsidRPr="00603A36">
        <w:rPr>
          <w:rFonts w:ascii="Arial" w:hAnsi="Arial" w:cs="Arial"/>
          <w:lang w:val="en-GB"/>
        </w:rPr>
        <w:t xml:space="preserve"> </w:t>
      </w:r>
      <w:proofErr w:type="spellStart"/>
      <w:r w:rsidR="00EF53CE" w:rsidRPr="00603A36">
        <w:rPr>
          <w:rFonts w:ascii="Arial" w:hAnsi="Arial" w:cs="Arial"/>
          <w:lang w:val="en-GB"/>
        </w:rPr>
        <w:t>Ugovornoj</w:t>
      </w:r>
      <w:proofErr w:type="spellEnd"/>
      <w:r w:rsidR="00EF53CE" w:rsidRPr="00603A36">
        <w:rPr>
          <w:rFonts w:ascii="Arial" w:hAnsi="Arial" w:cs="Arial"/>
          <w:lang w:val="en-GB"/>
        </w:rPr>
        <w:t xml:space="preserve"> </w:t>
      </w:r>
      <w:proofErr w:type="spellStart"/>
      <w:r w:rsidR="00EF53CE" w:rsidRPr="00603A36">
        <w:rPr>
          <w:rFonts w:ascii="Arial" w:hAnsi="Arial" w:cs="Arial"/>
          <w:lang w:val="en-GB"/>
        </w:rPr>
        <w:t>strani</w:t>
      </w:r>
      <w:proofErr w:type="spellEnd"/>
      <w:proofErr w:type="gramStart"/>
      <w:r w:rsidR="00EF53CE" w:rsidRPr="00603A36">
        <w:rPr>
          <w:rFonts w:ascii="Arial" w:hAnsi="Arial" w:cs="Arial"/>
          <w:lang w:val="en-GB"/>
        </w:rPr>
        <w:t>.“</w:t>
      </w:r>
      <w:proofErr w:type="gramEnd"/>
      <w:r w:rsidR="00EF53CE" w:rsidRPr="00603A36">
        <w:rPr>
          <w:rFonts w:ascii="Arial" w:hAnsi="Arial" w:cs="Arial"/>
          <w:lang w:val="en-GB"/>
        </w:rPr>
        <w:t>.</w:t>
      </w:r>
    </w:p>
    <w:p w14:paraId="64C9990F" w14:textId="03BA81D4" w:rsidR="0046555E" w:rsidRPr="00603A36" w:rsidRDefault="006D7B50" w:rsidP="005C273E">
      <w:pPr>
        <w:spacing w:after="0" w:line="240" w:lineRule="auto"/>
        <w:ind w:left="284"/>
        <w:rPr>
          <w:rFonts w:ascii="Arial" w:hAnsi="Arial" w:cs="Arial"/>
          <w:lang w:val="en-GB"/>
        </w:rPr>
      </w:pPr>
      <w:r w:rsidRPr="00603A36">
        <w:rPr>
          <w:rFonts w:ascii="Arial" w:hAnsi="Arial" w:cs="Arial"/>
          <w:lang w:val="en-GB"/>
        </w:rPr>
        <w:t>3.</w:t>
      </w:r>
      <w:r w:rsidR="0046555E" w:rsidRPr="00603A36">
        <w:rPr>
          <w:rFonts w:ascii="Arial" w:hAnsi="Arial" w:cs="Arial"/>
          <w:lang w:val="en-GB"/>
        </w:rPr>
        <w:t xml:space="preserve"> </w:t>
      </w:r>
      <w:proofErr w:type="spellStart"/>
      <w:r w:rsidR="0046555E" w:rsidRPr="00603A36">
        <w:rPr>
          <w:rFonts w:ascii="Arial" w:hAnsi="Arial" w:cs="Arial"/>
          <w:lang w:val="en-GB"/>
        </w:rPr>
        <w:t>Adrese</w:t>
      </w:r>
      <w:proofErr w:type="spellEnd"/>
      <w:r w:rsidR="0046555E" w:rsidRPr="00603A36">
        <w:rPr>
          <w:rFonts w:ascii="Arial" w:hAnsi="Arial" w:cs="Arial"/>
          <w:lang w:val="en-GB"/>
        </w:rPr>
        <w:t xml:space="preserve"> </w:t>
      </w:r>
      <w:proofErr w:type="spellStart"/>
      <w:r w:rsidR="0046555E" w:rsidRPr="00603A36">
        <w:rPr>
          <w:rFonts w:ascii="Arial" w:hAnsi="Arial" w:cs="Arial"/>
          <w:lang w:val="en-GB"/>
        </w:rPr>
        <w:t>elektroničke</w:t>
      </w:r>
      <w:proofErr w:type="spellEnd"/>
      <w:r w:rsidR="0046555E" w:rsidRPr="00603A36">
        <w:rPr>
          <w:rFonts w:ascii="Arial" w:hAnsi="Arial" w:cs="Arial"/>
          <w:lang w:val="en-GB"/>
        </w:rPr>
        <w:t xml:space="preserve"> </w:t>
      </w:r>
      <w:proofErr w:type="spellStart"/>
      <w:r w:rsidR="0046555E" w:rsidRPr="00603A36">
        <w:rPr>
          <w:rFonts w:ascii="Arial" w:hAnsi="Arial" w:cs="Arial"/>
          <w:lang w:val="en-GB"/>
        </w:rPr>
        <w:t>pošte</w:t>
      </w:r>
      <w:proofErr w:type="spellEnd"/>
      <w:r w:rsidR="0046555E" w:rsidRPr="00603A36">
        <w:rPr>
          <w:rFonts w:ascii="Arial" w:hAnsi="Arial" w:cs="Arial"/>
          <w:lang w:val="en-GB"/>
        </w:rPr>
        <w:t xml:space="preserve"> </w:t>
      </w:r>
      <w:proofErr w:type="spellStart"/>
      <w:proofErr w:type="gramStart"/>
      <w:r w:rsidR="0046555E" w:rsidRPr="00603A36">
        <w:rPr>
          <w:rFonts w:ascii="Arial" w:hAnsi="Arial" w:cs="Arial"/>
          <w:lang w:val="en-GB"/>
        </w:rPr>
        <w:t>na</w:t>
      </w:r>
      <w:proofErr w:type="spellEnd"/>
      <w:proofErr w:type="gramEnd"/>
      <w:r w:rsidR="0046555E" w:rsidRPr="00603A36">
        <w:rPr>
          <w:rFonts w:ascii="Arial" w:hAnsi="Arial" w:cs="Arial"/>
          <w:lang w:val="en-GB"/>
        </w:rPr>
        <w:t xml:space="preserve"> </w:t>
      </w:r>
      <w:proofErr w:type="spellStart"/>
      <w:r w:rsidR="0046555E" w:rsidRPr="00603A36">
        <w:rPr>
          <w:rFonts w:ascii="Arial" w:hAnsi="Arial" w:cs="Arial"/>
          <w:lang w:val="en-GB"/>
        </w:rPr>
        <w:t>koje</w:t>
      </w:r>
      <w:proofErr w:type="spellEnd"/>
      <w:r w:rsidR="0046555E" w:rsidRPr="00603A36">
        <w:rPr>
          <w:rFonts w:ascii="Arial" w:hAnsi="Arial" w:cs="Arial"/>
          <w:lang w:val="en-GB"/>
        </w:rPr>
        <w:t xml:space="preserve"> </w:t>
      </w:r>
      <w:proofErr w:type="spellStart"/>
      <w:r w:rsidR="0046555E" w:rsidRPr="00603A36">
        <w:rPr>
          <w:rFonts w:ascii="Arial" w:hAnsi="Arial" w:cs="Arial"/>
          <w:lang w:val="en-GB"/>
        </w:rPr>
        <w:t>će</w:t>
      </w:r>
      <w:proofErr w:type="spellEnd"/>
      <w:r w:rsidR="0046555E" w:rsidRPr="00603A36">
        <w:rPr>
          <w:rFonts w:ascii="Arial" w:hAnsi="Arial" w:cs="Arial"/>
          <w:lang w:val="en-GB"/>
        </w:rPr>
        <w:t xml:space="preserve"> </w:t>
      </w:r>
      <w:proofErr w:type="spellStart"/>
      <w:r w:rsidR="00CA3BD9" w:rsidRPr="00603A36">
        <w:rPr>
          <w:rFonts w:ascii="Arial" w:hAnsi="Arial" w:cs="Arial"/>
          <w:lang w:val="en-GB"/>
        </w:rPr>
        <w:t>U</w:t>
      </w:r>
      <w:r w:rsidR="0046555E" w:rsidRPr="00603A36">
        <w:rPr>
          <w:rFonts w:ascii="Arial" w:hAnsi="Arial" w:cs="Arial"/>
          <w:lang w:val="en-GB"/>
        </w:rPr>
        <w:t>govorne</w:t>
      </w:r>
      <w:proofErr w:type="spellEnd"/>
      <w:r w:rsidR="0046555E" w:rsidRPr="00603A36">
        <w:rPr>
          <w:rFonts w:ascii="Arial" w:hAnsi="Arial" w:cs="Arial"/>
          <w:lang w:val="en-GB"/>
        </w:rPr>
        <w:t xml:space="preserve"> </w:t>
      </w:r>
      <w:proofErr w:type="spellStart"/>
      <w:r w:rsidR="0046555E" w:rsidRPr="00603A36">
        <w:rPr>
          <w:rFonts w:ascii="Arial" w:hAnsi="Arial" w:cs="Arial"/>
          <w:lang w:val="en-GB"/>
        </w:rPr>
        <w:t>strane</w:t>
      </w:r>
      <w:proofErr w:type="spellEnd"/>
      <w:r w:rsidR="0046555E" w:rsidRPr="00603A36">
        <w:rPr>
          <w:rFonts w:ascii="Arial" w:hAnsi="Arial" w:cs="Arial"/>
          <w:lang w:val="en-GB"/>
        </w:rPr>
        <w:t xml:space="preserve"> </w:t>
      </w:r>
      <w:proofErr w:type="spellStart"/>
      <w:r w:rsidR="0046555E" w:rsidRPr="00603A36">
        <w:rPr>
          <w:rFonts w:ascii="Arial" w:hAnsi="Arial" w:cs="Arial"/>
          <w:lang w:val="en-GB"/>
        </w:rPr>
        <w:t>uzajamno</w:t>
      </w:r>
      <w:proofErr w:type="spellEnd"/>
      <w:r w:rsidR="0046555E" w:rsidRPr="00603A36">
        <w:rPr>
          <w:rFonts w:ascii="Arial" w:hAnsi="Arial" w:cs="Arial"/>
          <w:lang w:val="en-GB"/>
        </w:rPr>
        <w:t xml:space="preserve"> </w:t>
      </w:r>
      <w:proofErr w:type="spellStart"/>
      <w:r w:rsidR="0046555E" w:rsidRPr="00603A36">
        <w:rPr>
          <w:rFonts w:ascii="Arial" w:hAnsi="Arial" w:cs="Arial"/>
          <w:lang w:val="en-GB"/>
        </w:rPr>
        <w:t>slati</w:t>
      </w:r>
      <w:proofErr w:type="spellEnd"/>
      <w:r w:rsidRPr="00603A36">
        <w:rPr>
          <w:rFonts w:ascii="Arial" w:hAnsi="Arial" w:cs="Arial"/>
          <w:lang w:val="en-GB"/>
        </w:rPr>
        <w:t xml:space="preserve"> </w:t>
      </w:r>
      <w:proofErr w:type="spellStart"/>
      <w:r w:rsidRPr="00603A36">
        <w:rPr>
          <w:rFonts w:ascii="Arial" w:hAnsi="Arial" w:cs="Arial"/>
          <w:lang w:val="en-GB"/>
        </w:rPr>
        <w:t>račune</w:t>
      </w:r>
      <w:proofErr w:type="spellEnd"/>
      <w:r w:rsidRPr="00603A36">
        <w:rPr>
          <w:rFonts w:ascii="Arial" w:hAnsi="Arial" w:cs="Arial"/>
          <w:lang w:val="en-GB"/>
        </w:rPr>
        <w:t xml:space="preserve"> </w:t>
      </w:r>
      <w:proofErr w:type="spellStart"/>
      <w:r w:rsidRPr="00603A36">
        <w:rPr>
          <w:rFonts w:ascii="Arial" w:hAnsi="Arial" w:cs="Arial"/>
          <w:lang w:val="en-GB"/>
        </w:rPr>
        <w:t>i</w:t>
      </w:r>
      <w:proofErr w:type="spellEnd"/>
      <w:r w:rsidRPr="00603A36">
        <w:rPr>
          <w:rFonts w:ascii="Arial" w:hAnsi="Arial" w:cs="Arial"/>
          <w:lang w:val="en-GB"/>
        </w:rPr>
        <w:t xml:space="preserve"> </w:t>
      </w:r>
      <w:proofErr w:type="spellStart"/>
      <w:r w:rsidRPr="00603A36">
        <w:rPr>
          <w:rFonts w:ascii="Arial" w:hAnsi="Arial" w:cs="Arial"/>
          <w:lang w:val="en-GB"/>
        </w:rPr>
        <w:t>obračune</w:t>
      </w:r>
      <w:proofErr w:type="spellEnd"/>
      <w:r w:rsidR="00E86D17" w:rsidRPr="00603A36">
        <w:rPr>
          <w:rFonts w:ascii="Arial" w:hAnsi="Arial" w:cs="Arial"/>
          <w:lang w:val="en-GB"/>
        </w:rPr>
        <w:t xml:space="preserve"> </w:t>
      </w:r>
      <w:r w:rsidR="00E86D17" w:rsidRPr="00603A36">
        <w:rPr>
          <w:rFonts w:ascii="Arial" w:hAnsi="Arial" w:cs="Arial"/>
          <w:iCs/>
          <w:lang w:val="en-GB"/>
        </w:rPr>
        <w:t>(</w:t>
      </w:r>
      <w:proofErr w:type="spellStart"/>
      <w:r w:rsidR="00E86D17" w:rsidRPr="00603A36">
        <w:rPr>
          <w:rFonts w:ascii="Arial" w:hAnsi="Arial" w:cs="Arial"/>
          <w:iCs/>
          <w:lang w:val="en-GB"/>
        </w:rPr>
        <w:t>kao</w:t>
      </w:r>
      <w:proofErr w:type="spellEnd"/>
      <w:r w:rsidR="00E86D17" w:rsidRPr="00603A36">
        <w:rPr>
          <w:rFonts w:ascii="Arial" w:hAnsi="Arial" w:cs="Arial"/>
          <w:iCs/>
          <w:lang w:val="en-GB"/>
        </w:rPr>
        <w:t xml:space="preserve"> </w:t>
      </w:r>
      <w:proofErr w:type="spellStart"/>
      <w:r w:rsidR="00E86D17" w:rsidRPr="00603A36">
        <w:rPr>
          <w:rFonts w:ascii="Arial" w:hAnsi="Arial" w:cs="Arial"/>
          <w:iCs/>
          <w:lang w:val="en-GB"/>
        </w:rPr>
        <w:t>sastavne</w:t>
      </w:r>
      <w:proofErr w:type="spellEnd"/>
      <w:r w:rsidR="00E86D17" w:rsidRPr="00603A36">
        <w:rPr>
          <w:rFonts w:ascii="Arial" w:hAnsi="Arial" w:cs="Arial"/>
          <w:iCs/>
          <w:lang w:val="en-GB"/>
        </w:rPr>
        <w:t xml:space="preserve"> </w:t>
      </w:r>
      <w:proofErr w:type="spellStart"/>
      <w:r w:rsidR="00E86D17" w:rsidRPr="00603A36">
        <w:rPr>
          <w:rFonts w:ascii="Arial" w:hAnsi="Arial" w:cs="Arial"/>
          <w:iCs/>
          <w:lang w:val="en-GB"/>
        </w:rPr>
        <w:t>dijelove</w:t>
      </w:r>
      <w:proofErr w:type="spellEnd"/>
      <w:r w:rsidR="00E86D17" w:rsidRPr="00603A36">
        <w:rPr>
          <w:rFonts w:ascii="Arial" w:hAnsi="Arial" w:cs="Arial"/>
          <w:iCs/>
          <w:lang w:val="en-GB"/>
        </w:rPr>
        <w:t xml:space="preserve"> </w:t>
      </w:r>
      <w:proofErr w:type="spellStart"/>
      <w:r w:rsidR="00E86D17" w:rsidRPr="00603A36">
        <w:rPr>
          <w:rFonts w:ascii="Arial" w:hAnsi="Arial" w:cs="Arial"/>
          <w:iCs/>
          <w:lang w:val="en-GB"/>
        </w:rPr>
        <w:t>računa</w:t>
      </w:r>
      <w:proofErr w:type="spellEnd"/>
      <w:r w:rsidR="00E86D17" w:rsidRPr="00603A36">
        <w:rPr>
          <w:rFonts w:ascii="Arial" w:hAnsi="Arial" w:cs="Arial"/>
          <w:iCs/>
          <w:lang w:val="en-GB"/>
        </w:rPr>
        <w:t>)</w:t>
      </w:r>
      <w:r w:rsidRPr="00603A36">
        <w:rPr>
          <w:rFonts w:ascii="Arial" w:hAnsi="Arial" w:cs="Arial"/>
          <w:lang w:val="en-GB"/>
        </w:rPr>
        <w:t>,</w:t>
      </w:r>
      <w:r w:rsidR="0046555E" w:rsidRPr="00603A36">
        <w:rPr>
          <w:rFonts w:ascii="Arial" w:hAnsi="Arial" w:cs="Arial"/>
          <w:lang w:val="en-GB"/>
        </w:rPr>
        <w:t xml:space="preserve"> </w:t>
      </w:r>
      <w:proofErr w:type="spellStart"/>
      <w:r w:rsidR="0046555E" w:rsidRPr="00603A36">
        <w:rPr>
          <w:rFonts w:ascii="Arial" w:hAnsi="Arial" w:cs="Arial"/>
          <w:lang w:val="en-GB"/>
        </w:rPr>
        <w:t>obavijesti</w:t>
      </w:r>
      <w:proofErr w:type="spellEnd"/>
      <w:r w:rsidR="0046555E" w:rsidRPr="00603A36">
        <w:rPr>
          <w:rFonts w:ascii="Arial" w:hAnsi="Arial" w:cs="Arial"/>
          <w:lang w:val="en-GB"/>
        </w:rPr>
        <w:t xml:space="preserve"> </w:t>
      </w:r>
      <w:proofErr w:type="spellStart"/>
      <w:r w:rsidR="0046555E" w:rsidRPr="00603A36">
        <w:rPr>
          <w:rFonts w:ascii="Arial" w:hAnsi="Arial" w:cs="Arial"/>
          <w:lang w:val="en-GB"/>
        </w:rPr>
        <w:t>i</w:t>
      </w:r>
      <w:proofErr w:type="spellEnd"/>
      <w:r w:rsidR="0046555E" w:rsidRPr="00603A36">
        <w:rPr>
          <w:rFonts w:ascii="Arial" w:hAnsi="Arial" w:cs="Arial"/>
          <w:lang w:val="en-GB"/>
        </w:rPr>
        <w:t xml:space="preserve"> </w:t>
      </w:r>
      <w:proofErr w:type="spellStart"/>
      <w:r w:rsidR="0046555E" w:rsidRPr="00603A36">
        <w:rPr>
          <w:rFonts w:ascii="Arial" w:hAnsi="Arial" w:cs="Arial"/>
          <w:lang w:val="en-GB"/>
        </w:rPr>
        <w:t>drugu</w:t>
      </w:r>
      <w:proofErr w:type="spellEnd"/>
      <w:r w:rsidR="0046555E" w:rsidRPr="00603A36">
        <w:rPr>
          <w:rFonts w:ascii="Arial" w:hAnsi="Arial" w:cs="Arial"/>
          <w:lang w:val="en-GB"/>
        </w:rPr>
        <w:t xml:space="preserve"> </w:t>
      </w:r>
      <w:proofErr w:type="spellStart"/>
      <w:r w:rsidR="0046555E" w:rsidRPr="00603A36">
        <w:rPr>
          <w:rFonts w:ascii="Arial" w:hAnsi="Arial" w:cs="Arial"/>
          <w:lang w:val="en-GB"/>
        </w:rPr>
        <w:t>komunikaciju</w:t>
      </w:r>
      <w:proofErr w:type="spellEnd"/>
      <w:r w:rsidR="0046555E" w:rsidRPr="00603A36">
        <w:rPr>
          <w:rFonts w:ascii="Arial" w:hAnsi="Arial" w:cs="Arial"/>
          <w:lang w:val="en-GB"/>
        </w:rPr>
        <w:t xml:space="preserve"> </w:t>
      </w:r>
      <w:r w:rsidR="007359B6" w:rsidRPr="00603A36">
        <w:rPr>
          <w:rFonts w:ascii="Arial" w:hAnsi="Arial" w:cs="Arial"/>
          <w:lang w:val="en-GB"/>
        </w:rPr>
        <w:t>(</w:t>
      </w:r>
      <w:proofErr w:type="spellStart"/>
      <w:r w:rsidR="007359B6" w:rsidRPr="00603A36">
        <w:rPr>
          <w:rFonts w:ascii="Arial" w:hAnsi="Arial" w:cs="Arial"/>
          <w:lang w:val="en-GB"/>
        </w:rPr>
        <w:t>uključujući</w:t>
      </w:r>
      <w:proofErr w:type="spellEnd"/>
      <w:r w:rsidR="007359B6" w:rsidRPr="00603A36">
        <w:rPr>
          <w:rFonts w:ascii="Arial" w:hAnsi="Arial" w:cs="Arial"/>
          <w:lang w:val="en-GB"/>
        </w:rPr>
        <w:t xml:space="preserve"> </w:t>
      </w:r>
      <w:proofErr w:type="spellStart"/>
      <w:r w:rsidR="007359B6" w:rsidRPr="00603A36">
        <w:rPr>
          <w:rFonts w:ascii="Arial" w:hAnsi="Arial" w:cs="Arial"/>
          <w:lang w:val="en-GB"/>
        </w:rPr>
        <w:t>prigovore</w:t>
      </w:r>
      <w:proofErr w:type="spellEnd"/>
      <w:r w:rsidR="007359B6" w:rsidRPr="00603A36">
        <w:rPr>
          <w:rFonts w:ascii="Arial" w:hAnsi="Arial" w:cs="Arial"/>
          <w:lang w:val="en-GB"/>
        </w:rPr>
        <w:t xml:space="preserve">) </w:t>
      </w:r>
      <w:r w:rsidR="0046555E" w:rsidRPr="00603A36">
        <w:rPr>
          <w:rFonts w:ascii="Arial" w:hAnsi="Arial" w:cs="Arial"/>
          <w:lang w:val="en-GB"/>
        </w:rPr>
        <w:t xml:space="preserve">u </w:t>
      </w:r>
      <w:proofErr w:type="spellStart"/>
      <w:r w:rsidR="0046555E" w:rsidRPr="00603A36">
        <w:rPr>
          <w:rFonts w:ascii="Arial" w:hAnsi="Arial" w:cs="Arial"/>
          <w:lang w:val="en-GB"/>
        </w:rPr>
        <w:t>vezi</w:t>
      </w:r>
      <w:proofErr w:type="spellEnd"/>
      <w:r w:rsidR="0046555E" w:rsidRPr="00603A36">
        <w:rPr>
          <w:rFonts w:ascii="Arial" w:hAnsi="Arial" w:cs="Arial"/>
          <w:lang w:val="en-GB"/>
        </w:rPr>
        <w:t xml:space="preserve"> s </w:t>
      </w:r>
      <w:proofErr w:type="spellStart"/>
      <w:r w:rsidR="0046555E" w:rsidRPr="00603A36">
        <w:rPr>
          <w:rFonts w:ascii="Arial" w:hAnsi="Arial" w:cs="Arial"/>
          <w:lang w:val="en-GB"/>
        </w:rPr>
        <w:t>ovim</w:t>
      </w:r>
      <w:proofErr w:type="spellEnd"/>
      <w:r w:rsidR="0046555E" w:rsidRPr="00603A36">
        <w:rPr>
          <w:rFonts w:ascii="Arial" w:hAnsi="Arial" w:cs="Arial"/>
          <w:lang w:val="en-GB"/>
        </w:rPr>
        <w:t xml:space="preserve"> </w:t>
      </w:r>
      <w:proofErr w:type="spellStart"/>
      <w:r w:rsidR="0046555E" w:rsidRPr="00603A36">
        <w:rPr>
          <w:rFonts w:ascii="Arial" w:hAnsi="Arial" w:cs="Arial"/>
          <w:lang w:val="en-GB"/>
        </w:rPr>
        <w:t>Ugovorom</w:t>
      </w:r>
      <w:proofErr w:type="spellEnd"/>
      <w:r w:rsidR="0046555E" w:rsidRPr="00603A36">
        <w:rPr>
          <w:rFonts w:ascii="Arial" w:hAnsi="Arial" w:cs="Arial"/>
          <w:lang w:val="en-GB"/>
        </w:rPr>
        <w:t xml:space="preserve"> </w:t>
      </w:r>
      <w:proofErr w:type="spellStart"/>
      <w:r w:rsidR="0046555E" w:rsidRPr="00603A36">
        <w:rPr>
          <w:rFonts w:ascii="Arial" w:hAnsi="Arial" w:cs="Arial"/>
          <w:lang w:val="en-GB"/>
        </w:rPr>
        <w:t>su</w:t>
      </w:r>
      <w:proofErr w:type="spellEnd"/>
      <w:r w:rsidR="0046555E" w:rsidRPr="00603A36">
        <w:rPr>
          <w:rFonts w:ascii="Arial" w:hAnsi="Arial" w:cs="Arial"/>
          <w:lang w:val="en-GB"/>
        </w:rPr>
        <w:t xml:space="preserve">: </w:t>
      </w:r>
    </w:p>
    <w:p w14:paraId="2501C00C" w14:textId="77777777" w:rsidR="0046555E" w:rsidRPr="00603A36" w:rsidRDefault="0046555E" w:rsidP="009476C6">
      <w:pPr>
        <w:pStyle w:val="ListParagraph"/>
        <w:numPr>
          <w:ilvl w:val="7"/>
          <w:numId w:val="1"/>
        </w:numPr>
        <w:spacing w:after="0" w:line="240" w:lineRule="auto"/>
        <w:ind w:left="1134"/>
        <w:rPr>
          <w:rFonts w:ascii="Arial" w:hAnsi="Arial" w:cs="Arial"/>
          <w:lang w:val="en-GB"/>
        </w:rPr>
      </w:pPr>
      <w:proofErr w:type="spellStart"/>
      <w:r w:rsidRPr="00603A36">
        <w:rPr>
          <w:rFonts w:ascii="Arial" w:eastAsia="Times New Roman" w:hAnsi="Arial" w:cs="Arial"/>
          <w:color w:val="auto"/>
          <w:lang w:val="en-GB" w:eastAsia="hr-HR"/>
        </w:rPr>
        <w:t>za</w:t>
      </w:r>
      <w:proofErr w:type="spellEnd"/>
      <w:r w:rsidRPr="00603A36">
        <w:rPr>
          <w:rFonts w:ascii="Arial" w:eastAsia="Times New Roman" w:hAnsi="Arial" w:cs="Arial"/>
          <w:color w:val="auto"/>
          <w:lang w:val="en-GB" w:eastAsia="hr-HR"/>
        </w:rPr>
        <w:t xml:space="preserve"> HOPS: </w:t>
      </w:r>
      <w:hyperlink r:id="rId14" w:history="1">
        <w:r w:rsidRPr="00603A36">
          <w:rPr>
            <w:rStyle w:val="Hyperlink"/>
            <w:rFonts w:ascii="Arial" w:eastAsia="Times New Roman" w:hAnsi="Arial" w:cs="Arial"/>
            <w:lang w:val="en-GB"/>
          </w:rPr>
          <w:t>imbalance@hops.hr</w:t>
        </w:r>
      </w:hyperlink>
    </w:p>
    <w:p w14:paraId="1D87BE3F" w14:textId="121F5DC7" w:rsidR="007D098E" w:rsidRPr="00603A36" w:rsidRDefault="0046555E" w:rsidP="009476C6">
      <w:pPr>
        <w:pStyle w:val="ListParagraph"/>
        <w:numPr>
          <w:ilvl w:val="7"/>
          <w:numId w:val="1"/>
        </w:numPr>
        <w:tabs>
          <w:tab w:val="left" w:pos="1134"/>
        </w:tabs>
        <w:spacing w:after="0" w:line="240" w:lineRule="auto"/>
        <w:ind w:left="1276" w:hanging="425"/>
        <w:rPr>
          <w:rFonts w:ascii="Arial" w:hAnsi="Arial" w:cs="Arial"/>
          <w:lang w:val="en-GB"/>
        </w:rPr>
      </w:pPr>
      <w:proofErr w:type="spellStart"/>
      <w:proofErr w:type="gramStart"/>
      <w:r w:rsidRPr="00603A36">
        <w:rPr>
          <w:rFonts w:ascii="Arial" w:eastAsia="Times New Roman" w:hAnsi="Arial" w:cs="Arial"/>
          <w:color w:val="auto"/>
          <w:lang w:val="en-GB" w:eastAsia="hr-HR"/>
        </w:rPr>
        <w:t>za</w:t>
      </w:r>
      <w:proofErr w:type="spellEnd"/>
      <w:proofErr w:type="gramEnd"/>
      <w:r w:rsidRPr="00603A36">
        <w:rPr>
          <w:rFonts w:ascii="Arial" w:eastAsia="Times New Roman" w:hAnsi="Arial" w:cs="Arial"/>
          <w:color w:val="auto"/>
          <w:lang w:val="en-GB" w:eastAsia="hr-HR"/>
        </w:rPr>
        <w:t xml:space="preserve"> VBG</w:t>
      </w:r>
      <w:r w:rsidRPr="009476C6">
        <w:rPr>
          <w:rFonts w:ascii="Arial" w:eastAsia="Times New Roman" w:hAnsi="Arial" w:cs="Arial"/>
          <w:color w:val="auto"/>
          <w:highlight w:val="yellow"/>
          <w:lang w:val="en-GB" w:eastAsia="hr-HR"/>
        </w:rPr>
        <w:t>: [•]</w:t>
      </w:r>
      <w:r w:rsidR="00A80C86" w:rsidRPr="009476C6">
        <w:rPr>
          <w:rFonts w:ascii="Arial" w:eastAsia="Times New Roman" w:hAnsi="Arial" w:cs="Arial"/>
          <w:color w:val="auto"/>
          <w:highlight w:val="yellow"/>
          <w:lang w:val="en-GB" w:eastAsia="hr-HR"/>
        </w:rPr>
        <w:t>.“.</w:t>
      </w:r>
    </w:p>
    <w:p w14:paraId="585D683E" w14:textId="77777777" w:rsidR="007D098E" w:rsidRPr="00603A36" w:rsidRDefault="007D098E" w:rsidP="007D098E">
      <w:pPr>
        <w:spacing w:after="0" w:line="240" w:lineRule="auto"/>
        <w:rPr>
          <w:rFonts w:ascii="Arial" w:hAnsi="Arial" w:cs="Arial"/>
          <w:lang w:val="en-GB"/>
        </w:rPr>
      </w:pPr>
    </w:p>
    <w:p w14:paraId="34390F10" w14:textId="77777777" w:rsidR="008410BC" w:rsidRPr="00603A36" w:rsidRDefault="008410BC" w:rsidP="005C273E">
      <w:pPr>
        <w:pStyle w:val="Heading2"/>
        <w:spacing w:before="0" w:after="0" w:line="240" w:lineRule="auto"/>
        <w:rPr>
          <w:rFonts w:ascii="Arial" w:hAnsi="Arial" w:cs="Arial"/>
          <w:sz w:val="22"/>
          <w:szCs w:val="22"/>
          <w:lang w:val="en-GB"/>
        </w:rPr>
      </w:pPr>
    </w:p>
    <w:p w14:paraId="0C03B31B" w14:textId="77777777" w:rsidR="008410BC" w:rsidRPr="00603A36" w:rsidRDefault="00E008FD" w:rsidP="005C273E">
      <w:pPr>
        <w:spacing w:after="0" w:line="240" w:lineRule="auto"/>
        <w:ind w:left="1" w:firstLine="1"/>
        <w:rPr>
          <w:rFonts w:ascii="Arial" w:hAnsi="Arial" w:cs="Arial"/>
          <w:lang w:val="en-GB"/>
        </w:rPr>
      </w:pPr>
      <w:proofErr w:type="gramStart"/>
      <w:r w:rsidRPr="00603A36">
        <w:rPr>
          <w:rFonts w:ascii="Arial" w:hAnsi="Arial" w:cs="Arial"/>
          <w:lang w:val="en-GB"/>
        </w:rPr>
        <w:t xml:space="preserve">U </w:t>
      </w:r>
      <w:proofErr w:type="spellStart"/>
      <w:r w:rsidRPr="00603A36">
        <w:rPr>
          <w:rFonts w:ascii="Arial" w:hAnsi="Arial" w:cs="Arial"/>
          <w:lang w:val="en-GB"/>
        </w:rPr>
        <w:t>č</w:t>
      </w:r>
      <w:r w:rsidR="008410BC" w:rsidRPr="00603A36">
        <w:rPr>
          <w:rFonts w:ascii="Arial" w:hAnsi="Arial" w:cs="Arial"/>
          <w:lang w:val="en-GB"/>
        </w:rPr>
        <w:t>lan</w:t>
      </w:r>
      <w:r w:rsidRPr="00603A36">
        <w:rPr>
          <w:rFonts w:ascii="Arial" w:hAnsi="Arial" w:cs="Arial"/>
          <w:lang w:val="en-GB"/>
        </w:rPr>
        <w:t>ku</w:t>
      </w:r>
      <w:proofErr w:type="spellEnd"/>
      <w:r w:rsidR="008410BC" w:rsidRPr="00603A36">
        <w:rPr>
          <w:rFonts w:ascii="Arial" w:hAnsi="Arial" w:cs="Arial"/>
          <w:lang w:val="en-GB"/>
        </w:rPr>
        <w:t xml:space="preserve"> 14.</w:t>
      </w:r>
      <w:proofErr w:type="gramEnd"/>
      <w:r w:rsidR="008410BC" w:rsidRPr="00603A36">
        <w:rPr>
          <w:rFonts w:ascii="Arial" w:hAnsi="Arial" w:cs="Arial"/>
          <w:lang w:val="en-GB"/>
        </w:rPr>
        <w:t xml:space="preserve"> </w:t>
      </w:r>
      <w:proofErr w:type="spellStart"/>
      <w:proofErr w:type="gramStart"/>
      <w:r w:rsidR="008410BC" w:rsidRPr="00603A36">
        <w:rPr>
          <w:rFonts w:ascii="Arial" w:hAnsi="Arial" w:cs="Arial"/>
          <w:lang w:val="en-GB"/>
        </w:rPr>
        <w:t>stav</w:t>
      </w:r>
      <w:r w:rsidRPr="00603A36">
        <w:rPr>
          <w:rFonts w:ascii="Arial" w:hAnsi="Arial" w:cs="Arial"/>
          <w:lang w:val="en-GB"/>
        </w:rPr>
        <w:t>ci</w:t>
      </w:r>
      <w:proofErr w:type="spellEnd"/>
      <w:proofErr w:type="gramEnd"/>
      <w:r w:rsidR="008410BC" w:rsidRPr="00603A36">
        <w:rPr>
          <w:rFonts w:ascii="Arial" w:hAnsi="Arial" w:cs="Arial"/>
          <w:lang w:val="en-GB"/>
        </w:rPr>
        <w:t xml:space="preserve"> </w:t>
      </w:r>
      <w:r w:rsidR="00BA1FCF" w:rsidRPr="00603A36">
        <w:rPr>
          <w:rFonts w:ascii="Arial" w:hAnsi="Arial" w:cs="Arial"/>
          <w:lang w:val="en-GB"/>
        </w:rPr>
        <w:t>5</w:t>
      </w:r>
      <w:r w:rsidR="008410BC" w:rsidRPr="00603A36">
        <w:rPr>
          <w:rFonts w:ascii="Arial" w:hAnsi="Arial" w:cs="Arial"/>
          <w:lang w:val="en-GB"/>
        </w:rPr>
        <w:t xml:space="preserve">. </w:t>
      </w:r>
      <w:proofErr w:type="spellStart"/>
      <w:proofErr w:type="gramStart"/>
      <w:r w:rsidRPr="00603A36">
        <w:rPr>
          <w:rFonts w:ascii="Arial" w:hAnsi="Arial" w:cs="Arial"/>
          <w:lang w:val="en-GB"/>
        </w:rPr>
        <w:t>i</w:t>
      </w:r>
      <w:proofErr w:type="spellEnd"/>
      <w:proofErr w:type="gramEnd"/>
      <w:r w:rsidRPr="00603A36">
        <w:rPr>
          <w:rFonts w:ascii="Arial" w:hAnsi="Arial" w:cs="Arial"/>
          <w:lang w:val="en-GB"/>
        </w:rPr>
        <w:t xml:space="preserve"> 6. </w:t>
      </w:r>
      <w:proofErr w:type="spellStart"/>
      <w:r w:rsidR="008410BC" w:rsidRPr="00603A36">
        <w:rPr>
          <w:rFonts w:ascii="Arial" w:hAnsi="Arial" w:cs="Arial"/>
          <w:lang w:val="en-GB"/>
        </w:rPr>
        <w:t>Ugovora</w:t>
      </w:r>
      <w:proofErr w:type="spellEnd"/>
      <w:r w:rsidR="008410BC" w:rsidRPr="00603A36">
        <w:rPr>
          <w:rFonts w:ascii="Arial" w:hAnsi="Arial" w:cs="Arial"/>
          <w:lang w:val="en-GB"/>
        </w:rPr>
        <w:t xml:space="preserve"> </w:t>
      </w:r>
      <w:proofErr w:type="spellStart"/>
      <w:r w:rsidR="008410BC" w:rsidRPr="00603A36">
        <w:rPr>
          <w:rFonts w:ascii="Arial" w:hAnsi="Arial" w:cs="Arial"/>
          <w:lang w:val="en-GB"/>
        </w:rPr>
        <w:t>mijenja</w:t>
      </w:r>
      <w:r w:rsidRPr="00603A36">
        <w:rPr>
          <w:rFonts w:ascii="Arial" w:hAnsi="Arial" w:cs="Arial"/>
          <w:lang w:val="en-GB"/>
        </w:rPr>
        <w:t>ju</w:t>
      </w:r>
      <w:proofErr w:type="spellEnd"/>
      <w:r w:rsidR="008410BC" w:rsidRPr="00603A36">
        <w:rPr>
          <w:rFonts w:ascii="Arial" w:hAnsi="Arial" w:cs="Arial"/>
          <w:lang w:val="en-GB"/>
        </w:rPr>
        <w:t xml:space="preserve"> se </w:t>
      </w:r>
      <w:proofErr w:type="spellStart"/>
      <w:r w:rsidR="008410BC" w:rsidRPr="00603A36">
        <w:rPr>
          <w:rFonts w:ascii="Arial" w:hAnsi="Arial" w:cs="Arial"/>
          <w:lang w:val="en-GB"/>
        </w:rPr>
        <w:t>i</w:t>
      </w:r>
      <w:proofErr w:type="spellEnd"/>
      <w:r w:rsidR="008410BC" w:rsidRPr="00603A36">
        <w:rPr>
          <w:rFonts w:ascii="Arial" w:hAnsi="Arial" w:cs="Arial"/>
          <w:lang w:val="en-GB"/>
        </w:rPr>
        <w:t xml:space="preserve"> </w:t>
      </w:r>
      <w:proofErr w:type="spellStart"/>
      <w:r w:rsidR="008410BC" w:rsidRPr="00603A36">
        <w:rPr>
          <w:rFonts w:ascii="Arial" w:hAnsi="Arial" w:cs="Arial"/>
          <w:lang w:val="en-GB"/>
        </w:rPr>
        <w:t>glas</w:t>
      </w:r>
      <w:r w:rsidRPr="00603A36">
        <w:rPr>
          <w:rFonts w:ascii="Arial" w:hAnsi="Arial" w:cs="Arial"/>
          <w:lang w:val="en-GB"/>
        </w:rPr>
        <w:t>e</w:t>
      </w:r>
      <w:proofErr w:type="spellEnd"/>
      <w:r w:rsidR="008410BC" w:rsidRPr="00603A36">
        <w:rPr>
          <w:rFonts w:ascii="Arial" w:hAnsi="Arial" w:cs="Arial"/>
          <w:lang w:val="en-GB"/>
        </w:rPr>
        <w:t>:</w:t>
      </w:r>
    </w:p>
    <w:p w14:paraId="04FAC191" w14:textId="20184E64" w:rsidR="00BA1FCF" w:rsidRPr="00603A36" w:rsidRDefault="00BA1FCF" w:rsidP="005C273E">
      <w:pPr>
        <w:spacing w:after="0" w:line="240" w:lineRule="auto"/>
        <w:rPr>
          <w:rFonts w:ascii="Arial" w:hAnsi="Arial" w:cs="Arial"/>
          <w:lang w:val="en-GB"/>
        </w:rPr>
      </w:pPr>
      <w:r w:rsidRPr="00603A36">
        <w:rPr>
          <w:rFonts w:ascii="Arial" w:hAnsi="Arial" w:cs="Arial"/>
          <w:lang w:val="en-GB"/>
        </w:rPr>
        <w:t>„</w:t>
      </w:r>
      <w:r w:rsidR="00E008FD" w:rsidRPr="00603A36">
        <w:rPr>
          <w:rFonts w:ascii="Arial" w:hAnsi="Arial" w:cs="Arial"/>
          <w:lang w:val="en-GB"/>
        </w:rPr>
        <w:t xml:space="preserve">5. </w:t>
      </w:r>
      <w:r w:rsidRPr="00603A36">
        <w:rPr>
          <w:rFonts w:ascii="Arial" w:hAnsi="Arial" w:cs="Arial"/>
          <w:lang w:val="en-GB"/>
        </w:rPr>
        <w:t xml:space="preserve">Rok </w:t>
      </w:r>
      <w:proofErr w:type="spellStart"/>
      <w:r w:rsidRPr="00603A36">
        <w:rPr>
          <w:rFonts w:ascii="Arial" w:hAnsi="Arial" w:cs="Arial"/>
          <w:lang w:val="en-GB"/>
        </w:rPr>
        <w:t>trajanja</w:t>
      </w:r>
      <w:proofErr w:type="spellEnd"/>
      <w:r w:rsidRPr="00603A36">
        <w:rPr>
          <w:rFonts w:ascii="Arial" w:hAnsi="Arial" w:cs="Arial"/>
          <w:lang w:val="en-GB"/>
        </w:rPr>
        <w:t xml:space="preserve"> </w:t>
      </w:r>
      <w:proofErr w:type="spellStart"/>
      <w:r w:rsidRPr="00603A36">
        <w:rPr>
          <w:rFonts w:ascii="Arial" w:hAnsi="Arial" w:cs="Arial"/>
          <w:lang w:val="en-GB"/>
        </w:rPr>
        <w:t>novčanog</w:t>
      </w:r>
      <w:proofErr w:type="spellEnd"/>
      <w:r w:rsidRPr="00603A36">
        <w:rPr>
          <w:rFonts w:ascii="Arial" w:hAnsi="Arial" w:cs="Arial"/>
          <w:lang w:val="en-GB"/>
        </w:rPr>
        <w:t xml:space="preserve"> </w:t>
      </w:r>
      <w:proofErr w:type="spellStart"/>
      <w:r w:rsidRPr="00603A36">
        <w:rPr>
          <w:rFonts w:ascii="Arial" w:hAnsi="Arial" w:cs="Arial"/>
          <w:lang w:val="en-GB"/>
        </w:rPr>
        <w:t>depozita</w:t>
      </w:r>
      <w:proofErr w:type="spellEnd"/>
      <w:r w:rsidRPr="00603A36">
        <w:rPr>
          <w:rFonts w:ascii="Arial" w:hAnsi="Arial" w:cs="Arial"/>
          <w:lang w:val="en-GB"/>
        </w:rPr>
        <w:t xml:space="preserve"> </w:t>
      </w:r>
      <w:proofErr w:type="spellStart"/>
      <w:r w:rsidRPr="00603A36">
        <w:rPr>
          <w:rFonts w:ascii="Arial" w:hAnsi="Arial" w:cs="Arial"/>
          <w:lang w:val="en-GB"/>
        </w:rPr>
        <w:t>kao</w:t>
      </w:r>
      <w:proofErr w:type="spellEnd"/>
      <w:r w:rsidRPr="00603A36">
        <w:rPr>
          <w:rFonts w:ascii="Arial" w:hAnsi="Arial" w:cs="Arial"/>
          <w:lang w:val="en-GB"/>
        </w:rPr>
        <w:t xml:space="preserve"> </w:t>
      </w:r>
      <w:proofErr w:type="spellStart"/>
      <w:r w:rsidRPr="00603A36">
        <w:rPr>
          <w:rFonts w:ascii="Arial" w:hAnsi="Arial" w:cs="Arial"/>
          <w:lang w:val="en-GB"/>
        </w:rPr>
        <w:t>sredstva</w:t>
      </w:r>
      <w:proofErr w:type="spellEnd"/>
      <w:r w:rsidRPr="00603A36">
        <w:rPr>
          <w:rFonts w:ascii="Arial" w:hAnsi="Arial" w:cs="Arial"/>
          <w:lang w:val="en-GB"/>
        </w:rPr>
        <w:t xml:space="preserve"> </w:t>
      </w:r>
      <w:proofErr w:type="spellStart"/>
      <w:r w:rsidRPr="00603A36">
        <w:rPr>
          <w:rFonts w:ascii="Arial" w:hAnsi="Arial" w:cs="Arial"/>
          <w:lang w:val="en-GB"/>
        </w:rPr>
        <w:t>osiguranja</w:t>
      </w:r>
      <w:proofErr w:type="spellEnd"/>
      <w:r w:rsidRPr="00603A36">
        <w:rPr>
          <w:rFonts w:ascii="Arial" w:hAnsi="Arial" w:cs="Arial"/>
          <w:lang w:val="en-GB"/>
        </w:rPr>
        <w:t xml:space="preserve"> </w:t>
      </w:r>
      <w:proofErr w:type="spellStart"/>
      <w:r w:rsidRPr="00603A36">
        <w:rPr>
          <w:rFonts w:ascii="Arial" w:hAnsi="Arial" w:cs="Arial"/>
          <w:lang w:val="en-GB"/>
        </w:rPr>
        <w:t>plaćanja</w:t>
      </w:r>
      <w:proofErr w:type="spellEnd"/>
      <w:r w:rsidRPr="00603A36">
        <w:rPr>
          <w:rFonts w:ascii="Arial" w:hAnsi="Arial" w:cs="Arial"/>
          <w:lang w:val="en-GB"/>
        </w:rPr>
        <w:t xml:space="preserve"> </w:t>
      </w:r>
      <w:proofErr w:type="spellStart"/>
      <w:r w:rsidRPr="00603A36">
        <w:rPr>
          <w:rFonts w:ascii="Arial" w:hAnsi="Arial" w:cs="Arial"/>
          <w:lang w:val="en-GB"/>
        </w:rPr>
        <w:t>temeljem</w:t>
      </w:r>
      <w:proofErr w:type="spellEnd"/>
      <w:r w:rsidRPr="00603A36">
        <w:rPr>
          <w:rFonts w:ascii="Arial" w:hAnsi="Arial" w:cs="Arial"/>
          <w:lang w:val="en-GB"/>
        </w:rPr>
        <w:t xml:space="preserve"> </w:t>
      </w:r>
      <w:proofErr w:type="spellStart"/>
      <w:r w:rsidRPr="00603A36">
        <w:rPr>
          <w:rFonts w:ascii="Arial" w:hAnsi="Arial" w:cs="Arial"/>
          <w:lang w:val="en-GB"/>
        </w:rPr>
        <w:t>ovog</w:t>
      </w:r>
      <w:proofErr w:type="spellEnd"/>
      <w:r w:rsidRPr="00603A36">
        <w:rPr>
          <w:rFonts w:ascii="Arial" w:hAnsi="Arial" w:cs="Arial"/>
          <w:lang w:val="en-GB"/>
        </w:rPr>
        <w:t xml:space="preserve"> </w:t>
      </w:r>
      <w:proofErr w:type="spellStart"/>
      <w:r w:rsidRPr="00603A36">
        <w:rPr>
          <w:rFonts w:ascii="Arial" w:hAnsi="Arial" w:cs="Arial"/>
          <w:lang w:val="en-GB"/>
        </w:rPr>
        <w:t>Ugovora</w:t>
      </w:r>
      <w:proofErr w:type="spellEnd"/>
      <w:r w:rsidRPr="00603A36">
        <w:rPr>
          <w:rFonts w:ascii="Arial" w:hAnsi="Arial" w:cs="Arial"/>
          <w:lang w:val="en-GB"/>
        </w:rPr>
        <w:t xml:space="preserve"> je </w:t>
      </w:r>
      <w:proofErr w:type="spellStart"/>
      <w:r w:rsidRPr="00603A36">
        <w:rPr>
          <w:rFonts w:ascii="Arial" w:hAnsi="Arial" w:cs="Arial"/>
          <w:lang w:val="en-GB"/>
        </w:rPr>
        <w:t>trajno</w:t>
      </w:r>
      <w:proofErr w:type="spellEnd"/>
      <w:r w:rsidRPr="00603A36">
        <w:rPr>
          <w:rFonts w:ascii="Arial" w:hAnsi="Arial" w:cs="Arial"/>
          <w:lang w:val="en-GB"/>
        </w:rPr>
        <w:t xml:space="preserve">, do </w:t>
      </w:r>
      <w:proofErr w:type="spellStart"/>
      <w:r w:rsidRPr="00603A36">
        <w:rPr>
          <w:rFonts w:ascii="Arial" w:hAnsi="Arial" w:cs="Arial"/>
          <w:lang w:val="en-GB"/>
        </w:rPr>
        <w:t>kumulativnog</w:t>
      </w:r>
      <w:proofErr w:type="spellEnd"/>
      <w:r w:rsidRPr="00603A36">
        <w:rPr>
          <w:rFonts w:ascii="Arial" w:hAnsi="Arial" w:cs="Arial"/>
          <w:lang w:val="en-GB"/>
        </w:rPr>
        <w:t xml:space="preserve"> </w:t>
      </w:r>
      <w:proofErr w:type="spellStart"/>
      <w:r w:rsidRPr="00603A36">
        <w:rPr>
          <w:rFonts w:ascii="Arial" w:hAnsi="Arial" w:cs="Arial"/>
          <w:lang w:val="en-GB"/>
        </w:rPr>
        <w:t>ispunjenja</w:t>
      </w:r>
      <w:proofErr w:type="spellEnd"/>
      <w:r w:rsidRPr="00603A36">
        <w:rPr>
          <w:rFonts w:ascii="Arial" w:hAnsi="Arial" w:cs="Arial"/>
          <w:lang w:val="en-GB"/>
        </w:rPr>
        <w:t xml:space="preserve"> </w:t>
      </w:r>
      <w:proofErr w:type="spellStart"/>
      <w:r w:rsidRPr="00603A36">
        <w:rPr>
          <w:rFonts w:ascii="Arial" w:hAnsi="Arial" w:cs="Arial"/>
          <w:lang w:val="en-GB"/>
        </w:rPr>
        <w:t>sljedećih</w:t>
      </w:r>
      <w:proofErr w:type="spellEnd"/>
      <w:r w:rsidRPr="00603A36">
        <w:rPr>
          <w:rFonts w:ascii="Arial" w:hAnsi="Arial" w:cs="Arial"/>
          <w:lang w:val="en-GB"/>
        </w:rPr>
        <w:t xml:space="preserve"> </w:t>
      </w:r>
      <w:proofErr w:type="spellStart"/>
      <w:r w:rsidRPr="00603A36">
        <w:rPr>
          <w:rFonts w:ascii="Arial" w:hAnsi="Arial" w:cs="Arial"/>
          <w:lang w:val="en-GB"/>
        </w:rPr>
        <w:t>uvjeta</w:t>
      </w:r>
      <w:proofErr w:type="spellEnd"/>
      <w:r w:rsidRPr="00603A36">
        <w:rPr>
          <w:rFonts w:ascii="Arial" w:hAnsi="Arial" w:cs="Arial"/>
          <w:lang w:val="en-GB"/>
        </w:rPr>
        <w:t>: (</w:t>
      </w:r>
      <w:proofErr w:type="spellStart"/>
      <w:r w:rsidRPr="00603A36">
        <w:rPr>
          <w:rFonts w:ascii="Arial" w:hAnsi="Arial" w:cs="Arial"/>
          <w:lang w:val="en-GB"/>
        </w:rPr>
        <w:t>i</w:t>
      </w:r>
      <w:proofErr w:type="spellEnd"/>
      <w:r w:rsidRPr="00603A36">
        <w:rPr>
          <w:rFonts w:ascii="Arial" w:hAnsi="Arial" w:cs="Arial"/>
          <w:lang w:val="en-GB"/>
        </w:rPr>
        <w:t xml:space="preserve">) </w:t>
      </w:r>
      <w:proofErr w:type="spellStart"/>
      <w:r w:rsidRPr="00603A36">
        <w:rPr>
          <w:rFonts w:ascii="Arial" w:hAnsi="Arial" w:cs="Arial"/>
          <w:lang w:val="en-GB"/>
        </w:rPr>
        <w:t>prestanka</w:t>
      </w:r>
      <w:proofErr w:type="spellEnd"/>
      <w:r w:rsidRPr="00603A36">
        <w:rPr>
          <w:rFonts w:ascii="Arial" w:hAnsi="Arial" w:cs="Arial"/>
          <w:lang w:val="en-GB"/>
        </w:rPr>
        <w:t xml:space="preserve"> </w:t>
      </w:r>
      <w:proofErr w:type="spellStart"/>
      <w:proofErr w:type="gramStart"/>
      <w:r w:rsidRPr="00603A36">
        <w:rPr>
          <w:rFonts w:ascii="Arial" w:hAnsi="Arial" w:cs="Arial"/>
          <w:lang w:val="en-GB"/>
        </w:rPr>
        <w:t>ili</w:t>
      </w:r>
      <w:proofErr w:type="spellEnd"/>
      <w:proofErr w:type="gramEnd"/>
      <w:r w:rsidRPr="00603A36">
        <w:rPr>
          <w:rFonts w:ascii="Arial" w:hAnsi="Arial" w:cs="Arial"/>
          <w:lang w:val="en-GB"/>
        </w:rPr>
        <w:t xml:space="preserve"> </w:t>
      </w:r>
      <w:proofErr w:type="spellStart"/>
      <w:r w:rsidRPr="00603A36">
        <w:rPr>
          <w:rFonts w:ascii="Arial" w:hAnsi="Arial" w:cs="Arial"/>
          <w:lang w:val="en-GB"/>
        </w:rPr>
        <w:t>raskida</w:t>
      </w:r>
      <w:proofErr w:type="spellEnd"/>
      <w:r w:rsidRPr="00603A36">
        <w:rPr>
          <w:rFonts w:ascii="Arial" w:hAnsi="Arial" w:cs="Arial"/>
          <w:lang w:val="en-GB"/>
        </w:rPr>
        <w:t xml:space="preserve"> </w:t>
      </w:r>
      <w:proofErr w:type="spellStart"/>
      <w:r w:rsidRPr="00603A36">
        <w:rPr>
          <w:rFonts w:ascii="Arial" w:hAnsi="Arial" w:cs="Arial"/>
          <w:lang w:val="en-GB"/>
        </w:rPr>
        <w:t>ovog</w:t>
      </w:r>
      <w:proofErr w:type="spellEnd"/>
      <w:r w:rsidRPr="00603A36">
        <w:rPr>
          <w:rFonts w:ascii="Arial" w:hAnsi="Arial" w:cs="Arial"/>
          <w:lang w:val="en-GB"/>
        </w:rPr>
        <w:t xml:space="preserve"> </w:t>
      </w:r>
      <w:proofErr w:type="spellStart"/>
      <w:r w:rsidRPr="00603A36">
        <w:rPr>
          <w:rFonts w:ascii="Arial" w:hAnsi="Arial" w:cs="Arial"/>
          <w:lang w:val="en-GB"/>
        </w:rPr>
        <w:t>Ugovora</w:t>
      </w:r>
      <w:proofErr w:type="spellEnd"/>
      <w:r w:rsidRPr="00603A36">
        <w:rPr>
          <w:rFonts w:ascii="Arial" w:hAnsi="Arial" w:cs="Arial"/>
          <w:lang w:val="en-GB"/>
        </w:rPr>
        <w:t xml:space="preserve"> </w:t>
      </w:r>
      <w:proofErr w:type="spellStart"/>
      <w:r w:rsidRPr="00603A36">
        <w:rPr>
          <w:rFonts w:ascii="Arial" w:hAnsi="Arial" w:cs="Arial"/>
          <w:lang w:val="en-GB"/>
        </w:rPr>
        <w:t>i</w:t>
      </w:r>
      <w:proofErr w:type="spellEnd"/>
      <w:r w:rsidRPr="00603A36">
        <w:rPr>
          <w:rFonts w:ascii="Arial" w:hAnsi="Arial" w:cs="Arial"/>
          <w:lang w:val="en-GB"/>
        </w:rPr>
        <w:t xml:space="preserve"> (ii) </w:t>
      </w:r>
      <w:proofErr w:type="spellStart"/>
      <w:r w:rsidRPr="00603A36">
        <w:rPr>
          <w:rFonts w:ascii="Arial" w:hAnsi="Arial" w:cs="Arial"/>
          <w:lang w:val="en-GB"/>
        </w:rPr>
        <w:t>podmirenja</w:t>
      </w:r>
      <w:proofErr w:type="spellEnd"/>
      <w:r w:rsidRPr="00603A36">
        <w:rPr>
          <w:rFonts w:ascii="Arial" w:hAnsi="Arial" w:cs="Arial"/>
          <w:lang w:val="en-GB"/>
        </w:rPr>
        <w:t xml:space="preserve"> </w:t>
      </w:r>
      <w:proofErr w:type="spellStart"/>
      <w:r w:rsidRPr="00603A36">
        <w:rPr>
          <w:rFonts w:ascii="Arial" w:hAnsi="Arial" w:cs="Arial"/>
          <w:lang w:val="en-GB"/>
        </w:rPr>
        <w:t>svih</w:t>
      </w:r>
      <w:proofErr w:type="spellEnd"/>
      <w:r w:rsidRPr="00603A36">
        <w:rPr>
          <w:rFonts w:ascii="Arial" w:hAnsi="Arial" w:cs="Arial"/>
          <w:lang w:val="en-GB"/>
        </w:rPr>
        <w:t xml:space="preserve"> </w:t>
      </w:r>
      <w:proofErr w:type="spellStart"/>
      <w:r w:rsidRPr="00603A36">
        <w:rPr>
          <w:rFonts w:ascii="Arial" w:hAnsi="Arial" w:cs="Arial"/>
          <w:lang w:val="en-GB"/>
        </w:rPr>
        <w:t>obaveza</w:t>
      </w:r>
      <w:proofErr w:type="spellEnd"/>
      <w:r w:rsidRPr="00603A36">
        <w:rPr>
          <w:rFonts w:ascii="Arial" w:hAnsi="Arial" w:cs="Arial"/>
          <w:lang w:val="en-GB"/>
        </w:rPr>
        <w:t xml:space="preserve"> VBG-a </w:t>
      </w:r>
      <w:proofErr w:type="spellStart"/>
      <w:r w:rsidRPr="00603A36">
        <w:rPr>
          <w:rFonts w:ascii="Arial" w:hAnsi="Arial" w:cs="Arial"/>
          <w:lang w:val="en-GB"/>
        </w:rPr>
        <w:t>prema</w:t>
      </w:r>
      <w:proofErr w:type="spellEnd"/>
      <w:r w:rsidRPr="00603A36">
        <w:rPr>
          <w:rFonts w:ascii="Arial" w:hAnsi="Arial" w:cs="Arial"/>
          <w:lang w:val="en-GB"/>
        </w:rPr>
        <w:t xml:space="preserve"> HOPS-u </w:t>
      </w:r>
      <w:proofErr w:type="spellStart"/>
      <w:r w:rsidRPr="00603A36">
        <w:rPr>
          <w:rFonts w:ascii="Arial" w:hAnsi="Arial" w:cs="Arial"/>
          <w:lang w:val="en-GB"/>
        </w:rPr>
        <w:t>koje</w:t>
      </w:r>
      <w:proofErr w:type="spellEnd"/>
      <w:r w:rsidRPr="00603A36">
        <w:rPr>
          <w:rFonts w:ascii="Arial" w:hAnsi="Arial" w:cs="Arial"/>
          <w:lang w:val="en-GB"/>
        </w:rPr>
        <w:t xml:space="preserve"> </w:t>
      </w:r>
      <w:proofErr w:type="spellStart"/>
      <w:r w:rsidRPr="00603A36">
        <w:rPr>
          <w:rFonts w:ascii="Arial" w:hAnsi="Arial" w:cs="Arial"/>
          <w:lang w:val="en-GB"/>
        </w:rPr>
        <w:t>proistječu</w:t>
      </w:r>
      <w:proofErr w:type="spellEnd"/>
      <w:r w:rsidRPr="00603A36">
        <w:rPr>
          <w:rFonts w:ascii="Arial" w:hAnsi="Arial" w:cs="Arial"/>
          <w:lang w:val="en-GB"/>
        </w:rPr>
        <w:t xml:space="preserve"> </w:t>
      </w:r>
      <w:proofErr w:type="spellStart"/>
      <w:r w:rsidRPr="00603A36">
        <w:rPr>
          <w:rFonts w:ascii="Arial" w:hAnsi="Arial" w:cs="Arial"/>
          <w:lang w:val="en-GB"/>
        </w:rPr>
        <w:t>iz</w:t>
      </w:r>
      <w:proofErr w:type="spellEnd"/>
      <w:r w:rsidRPr="00603A36">
        <w:rPr>
          <w:rFonts w:ascii="Arial" w:hAnsi="Arial" w:cs="Arial"/>
          <w:lang w:val="en-GB"/>
        </w:rPr>
        <w:t xml:space="preserve"> </w:t>
      </w:r>
      <w:proofErr w:type="spellStart"/>
      <w:r w:rsidRPr="00603A36">
        <w:rPr>
          <w:rFonts w:ascii="Arial" w:hAnsi="Arial" w:cs="Arial"/>
          <w:lang w:val="en-GB"/>
        </w:rPr>
        <w:t>ovog</w:t>
      </w:r>
      <w:proofErr w:type="spellEnd"/>
      <w:r w:rsidRPr="00603A36">
        <w:rPr>
          <w:rFonts w:ascii="Arial" w:hAnsi="Arial" w:cs="Arial"/>
          <w:lang w:val="en-GB"/>
        </w:rPr>
        <w:t xml:space="preserve"> </w:t>
      </w:r>
      <w:proofErr w:type="spellStart"/>
      <w:r w:rsidRPr="00603A36">
        <w:rPr>
          <w:rFonts w:ascii="Arial" w:hAnsi="Arial" w:cs="Arial"/>
          <w:lang w:val="en-GB"/>
        </w:rPr>
        <w:t>Ugovora</w:t>
      </w:r>
      <w:proofErr w:type="spellEnd"/>
      <w:r w:rsidR="00891DA8" w:rsidRPr="00603A36">
        <w:rPr>
          <w:rFonts w:ascii="Arial" w:hAnsi="Arial" w:cs="Arial"/>
          <w:lang w:val="en-GB"/>
        </w:rPr>
        <w:t>,</w:t>
      </w:r>
      <w:r w:rsidRPr="00603A36">
        <w:rPr>
          <w:rFonts w:ascii="Arial" w:hAnsi="Arial" w:cs="Arial"/>
          <w:lang w:val="en-GB"/>
        </w:rPr>
        <w:t xml:space="preserve"> a </w:t>
      </w:r>
      <w:proofErr w:type="spellStart"/>
      <w:r w:rsidRPr="00603A36">
        <w:rPr>
          <w:rFonts w:ascii="Arial" w:hAnsi="Arial" w:cs="Arial"/>
          <w:lang w:val="en-GB"/>
        </w:rPr>
        <w:t>koje</w:t>
      </w:r>
      <w:proofErr w:type="spellEnd"/>
      <w:r w:rsidRPr="00603A36">
        <w:rPr>
          <w:rFonts w:ascii="Arial" w:hAnsi="Arial" w:cs="Arial"/>
          <w:lang w:val="en-GB"/>
        </w:rPr>
        <w:t xml:space="preserve"> </w:t>
      </w:r>
      <w:proofErr w:type="spellStart"/>
      <w:r w:rsidRPr="00603A36">
        <w:rPr>
          <w:rFonts w:ascii="Arial" w:hAnsi="Arial" w:cs="Arial"/>
          <w:lang w:val="en-GB"/>
        </w:rPr>
        <w:t>ostaju</w:t>
      </w:r>
      <w:proofErr w:type="spellEnd"/>
      <w:r w:rsidRPr="00603A36">
        <w:rPr>
          <w:rFonts w:ascii="Arial" w:hAnsi="Arial" w:cs="Arial"/>
          <w:lang w:val="en-GB"/>
        </w:rPr>
        <w:t xml:space="preserve"> </w:t>
      </w:r>
      <w:proofErr w:type="spellStart"/>
      <w:r w:rsidRPr="00603A36">
        <w:rPr>
          <w:rFonts w:ascii="Arial" w:hAnsi="Arial" w:cs="Arial"/>
          <w:lang w:val="en-GB"/>
        </w:rPr>
        <w:t>valjane</w:t>
      </w:r>
      <w:proofErr w:type="spellEnd"/>
      <w:r w:rsidRPr="00603A36">
        <w:rPr>
          <w:rFonts w:ascii="Arial" w:hAnsi="Arial" w:cs="Arial"/>
          <w:lang w:val="en-GB"/>
        </w:rPr>
        <w:t xml:space="preserve"> </w:t>
      </w:r>
      <w:proofErr w:type="spellStart"/>
      <w:r w:rsidRPr="00603A36">
        <w:rPr>
          <w:rFonts w:ascii="Arial" w:hAnsi="Arial" w:cs="Arial"/>
          <w:lang w:val="en-GB"/>
        </w:rPr>
        <w:t>i</w:t>
      </w:r>
      <w:proofErr w:type="spellEnd"/>
      <w:r w:rsidRPr="00603A36">
        <w:rPr>
          <w:rFonts w:ascii="Arial" w:hAnsi="Arial" w:cs="Arial"/>
          <w:lang w:val="en-GB"/>
        </w:rPr>
        <w:t xml:space="preserve"> </w:t>
      </w:r>
      <w:proofErr w:type="spellStart"/>
      <w:r w:rsidRPr="00603A36">
        <w:rPr>
          <w:rFonts w:ascii="Arial" w:hAnsi="Arial" w:cs="Arial"/>
          <w:lang w:val="en-GB"/>
        </w:rPr>
        <w:t>obvezujuće</w:t>
      </w:r>
      <w:proofErr w:type="spellEnd"/>
      <w:r w:rsidRPr="00603A36">
        <w:rPr>
          <w:rFonts w:ascii="Arial" w:hAnsi="Arial" w:cs="Arial"/>
          <w:lang w:val="en-GB"/>
        </w:rPr>
        <w:t xml:space="preserve"> </w:t>
      </w:r>
      <w:proofErr w:type="spellStart"/>
      <w:r w:rsidRPr="00603A36">
        <w:rPr>
          <w:rFonts w:ascii="Arial" w:hAnsi="Arial" w:cs="Arial"/>
          <w:lang w:val="en-GB"/>
        </w:rPr>
        <w:t>i</w:t>
      </w:r>
      <w:proofErr w:type="spellEnd"/>
      <w:r w:rsidRPr="00603A36">
        <w:rPr>
          <w:rFonts w:ascii="Arial" w:hAnsi="Arial" w:cs="Arial"/>
          <w:lang w:val="en-GB"/>
        </w:rPr>
        <w:t xml:space="preserve"> </w:t>
      </w:r>
      <w:proofErr w:type="spellStart"/>
      <w:r w:rsidRPr="00603A36">
        <w:rPr>
          <w:rFonts w:ascii="Arial" w:hAnsi="Arial" w:cs="Arial"/>
          <w:lang w:val="en-GB"/>
        </w:rPr>
        <w:t>nakon</w:t>
      </w:r>
      <w:proofErr w:type="spellEnd"/>
      <w:r w:rsidRPr="00603A36">
        <w:rPr>
          <w:rFonts w:ascii="Arial" w:hAnsi="Arial" w:cs="Arial"/>
          <w:lang w:val="en-GB"/>
        </w:rPr>
        <w:t xml:space="preserve"> </w:t>
      </w:r>
      <w:proofErr w:type="spellStart"/>
      <w:r w:rsidRPr="00603A36">
        <w:rPr>
          <w:rFonts w:ascii="Arial" w:hAnsi="Arial" w:cs="Arial"/>
          <w:lang w:val="en-GB"/>
        </w:rPr>
        <w:t>raskida</w:t>
      </w:r>
      <w:proofErr w:type="spellEnd"/>
      <w:r w:rsidRPr="00603A36">
        <w:rPr>
          <w:rFonts w:ascii="Arial" w:hAnsi="Arial" w:cs="Arial"/>
          <w:lang w:val="en-GB"/>
        </w:rPr>
        <w:t xml:space="preserve"> </w:t>
      </w:r>
      <w:proofErr w:type="spellStart"/>
      <w:r w:rsidRPr="00603A36">
        <w:rPr>
          <w:rFonts w:ascii="Arial" w:hAnsi="Arial" w:cs="Arial"/>
          <w:lang w:val="en-GB"/>
        </w:rPr>
        <w:t>ili</w:t>
      </w:r>
      <w:proofErr w:type="spellEnd"/>
      <w:r w:rsidRPr="00603A36">
        <w:rPr>
          <w:rFonts w:ascii="Arial" w:hAnsi="Arial" w:cs="Arial"/>
          <w:lang w:val="en-GB"/>
        </w:rPr>
        <w:t xml:space="preserve"> </w:t>
      </w:r>
      <w:proofErr w:type="spellStart"/>
      <w:r w:rsidRPr="00603A36">
        <w:rPr>
          <w:rFonts w:ascii="Arial" w:hAnsi="Arial" w:cs="Arial"/>
          <w:lang w:val="en-GB"/>
        </w:rPr>
        <w:t>prestanka</w:t>
      </w:r>
      <w:proofErr w:type="spellEnd"/>
      <w:r w:rsidRPr="00603A36">
        <w:rPr>
          <w:rFonts w:ascii="Arial" w:hAnsi="Arial" w:cs="Arial"/>
          <w:lang w:val="en-GB"/>
        </w:rPr>
        <w:t xml:space="preserve"> </w:t>
      </w:r>
      <w:proofErr w:type="spellStart"/>
      <w:r w:rsidRPr="00603A36">
        <w:rPr>
          <w:rFonts w:ascii="Arial" w:hAnsi="Arial" w:cs="Arial"/>
          <w:lang w:val="en-GB"/>
        </w:rPr>
        <w:t>ovog</w:t>
      </w:r>
      <w:proofErr w:type="spellEnd"/>
      <w:r w:rsidRPr="00603A36">
        <w:rPr>
          <w:rFonts w:ascii="Arial" w:hAnsi="Arial" w:cs="Arial"/>
          <w:lang w:val="en-GB"/>
        </w:rPr>
        <w:t xml:space="preserve"> </w:t>
      </w:r>
      <w:proofErr w:type="spellStart"/>
      <w:r w:rsidRPr="00603A36">
        <w:rPr>
          <w:rFonts w:ascii="Arial" w:hAnsi="Arial" w:cs="Arial"/>
          <w:lang w:val="en-GB"/>
        </w:rPr>
        <w:t>Ugovora</w:t>
      </w:r>
      <w:proofErr w:type="spellEnd"/>
      <w:r w:rsidRPr="00603A36">
        <w:rPr>
          <w:rFonts w:ascii="Arial" w:hAnsi="Arial" w:cs="Arial"/>
          <w:lang w:val="en-GB"/>
        </w:rPr>
        <w:t xml:space="preserve">. </w:t>
      </w:r>
    </w:p>
    <w:p w14:paraId="0A723F81" w14:textId="77777777" w:rsidR="005C273E" w:rsidRPr="00603A36" w:rsidRDefault="005C273E" w:rsidP="005C273E">
      <w:pPr>
        <w:spacing w:after="0" w:line="240" w:lineRule="auto"/>
        <w:rPr>
          <w:rFonts w:ascii="Arial" w:hAnsi="Arial" w:cs="Arial"/>
          <w:lang w:val="en-GB"/>
        </w:rPr>
      </w:pPr>
    </w:p>
    <w:p w14:paraId="4ED33434" w14:textId="050EBA35" w:rsidR="0032398E" w:rsidRPr="00603A36" w:rsidRDefault="006644ED" w:rsidP="005C273E">
      <w:pPr>
        <w:spacing w:after="0" w:line="240" w:lineRule="auto"/>
        <w:rPr>
          <w:rFonts w:ascii="Arial" w:hAnsi="Arial" w:cs="Arial"/>
          <w:lang w:val="en-GB"/>
        </w:rPr>
      </w:pPr>
      <w:r w:rsidRPr="00603A36">
        <w:rPr>
          <w:rFonts w:ascii="Arial" w:hAnsi="Arial" w:cs="Arial"/>
          <w:lang w:val="en-GB"/>
        </w:rPr>
        <w:t xml:space="preserve">6. </w:t>
      </w:r>
      <w:r w:rsidR="00146C06" w:rsidRPr="00603A36">
        <w:rPr>
          <w:rFonts w:ascii="Arial" w:hAnsi="Arial" w:cs="Arial"/>
          <w:lang w:val="en-GB"/>
        </w:rPr>
        <w:t xml:space="preserve">Rok </w:t>
      </w:r>
      <w:proofErr w:type="spellStart"/>
      <w:r w:rsidR="00146C06" w:rsidRPr="00603A36">
        <w:rPr>
          <w:rFonts w:ascii="Arial" w:hAnsi="Arial" w:cs="Arial"/>
          <w:lang w:val="en-GB"/>
        </w:rPr>
        <w:t>važenja</w:t>
      </w:r>
      <w:proofErr w:type="spellEnd"/>
      <w:r w:rsidR="00146C06" w:rsidRPr="00603A36">
        <w:rPr>
          <w:rFonts w:ascii="Arial" w:hAnsi="Arial" w:cs="Arial"/>
          <w:lang w:val="en-GB"/>
        </w:rPr>
        <w:t xml:space="preserve"> </w:t>
      </w:r>
      <w:proofErr w:type="spellStart"/>
      <w:r w:rsidR="00146C06" w:rsidRPr="00603A36">
        <w:rPr>
          <w:rFonts w:ascii="Arial" w:hAnsi="Arial" w:cs="Arial"/>
          <w:lang w:val="en-GB"/>
        </w:rPr>
        <w:t>bankarskih</w:t>
      </w:r>
      <w:proofErr w:type="spellEnd"/>
      <w:r w:rsidR="00146C06" w:rsidRPr="00603A36">
        <w:rPr>
          <w:rFonts w:ascii="Arial" w:hAnsi="Arial" w:cs="Arial"/>
          <w:lang w:val="en-GB"/>
        </w:rPr>
        <w:t xml:space="preserve"> </w:t>
      </w:r>
      <w:proofErr w:type="spellStart"/>
      <w:r w:rsidR="00146C06" w:rsidRPr="00603A36">
        <w:rPr>
          <w:rFonts w:ascii="Arial" w:hAnsi="Arial" w:cs="Arial"/>
          <w:lang w:val="en-GB"/>
        </w:rPr>
        <w:t>garancija</w:t>
      </w:r>
      <w:proofErr w:type="spellEnd"/>
      <w:r w:rsidR="00461195" w:rsidRPr="00603A36">
        <w:rPr>
          <w:rFonts w:ascii="Arial" w:hAnsi="Arial" w:cs="Arial"/>
          <w:lang w:val="en-GB"/>
        </w:rPr>
        <w:t xml:space="preserve"> </w:t>
      </w:r>
      <w:proofErr w:type="spellStart"/>
      <w:r w:rsidR="00461195" w:rsidRPr="00603A36">
        <w:rPr>
          <w:rFonts w:ascii="Arial" w:hAnsi="Arial" w:cs="Arial"/>
          <w:lang w:val="en-GB"/>
        </w:rPr>
        <w:t>koje</w:t>
      </w:r>
      <w:proofErr w:type="spellEnd"/>
      <w:r w:rsidR="00461195" w:rsidRPr="00603A36">
        <w:rPr>
          <w:rFonts w:ascii="Arial" w:hAnsi="Arial" w:cs="Arial"/>
          <w:lang w:val="en-GB"/>
        </w:rPr>
        <w:t xml:space="preserve"> se </w:t>
      </w:r>
      <w:proofErr w:type="spellStart"/>
      <w:r w:rsidR="00461195" w:rsidRPr="00603A36">
        <w:rPr>
          <w:rFonts w:ascii="Arial" w:hAnsi="Arial" w:cs="Arial"/>
          <w:lang w:val="en-GB"/>
        </w:rPr>
        <w:t>dostavljaju</w:t>
      </w:r>
      <w:proofErr w:type="spellEnd"/>
      <w:r w:rsidR="00461195" w:rsidRPr="00603A36">
        <w:rPr>
          <w:rFonts w:ascii="Arial" w:hAnsi="Arial" w:cs="Arial"/>
          <w:lang w:val="en-GB"/>
        </w:rPr>
        <w:t xml:space="preserve"> u </w:t>
      </w:r>
      <w:proofErr w:type="spellStart"/>
      <w:r w:rsidR="00461195" w:rsidRPr="00603A36">
        <w:rPr>
          <w:rFonts w:ascii="Arial" w:hAnsi="Arial" w:cs="Arial"/>
          <w:lang w:val="en-GB"/>
        </w:rPr>
        <w:t>tekućoj</w:t>
      </w:r>
      <w:proofErr w:type="spellEnd"/>
      <w:r w:rsidR="00461195" w:rsidRPr="00603A36">
        <w:rPr>
          <w:rFonts w:ascii="Arial" w:hAnsi="Arial" w:cs="Arial"/>
          <w:lang w:val="en-GB"/>
        </w:rPr>
        <w:t xml:space="preserve"> </w:t>
      </w:r>
      <w:proofErr w:type="spellStart"/>
      <w:r w:rsidR="00461195" w:rsidRPr="00603A36">
        <w:rPr>
          <w:rFonts w:ascii="Arial" w:hAnsi="Arial" w:cs="Arial"/>
          <w:lang w:val="en-GB"/>
        </w:rPr>
        <w:t>godini</w:t>
      </w:r>
      <w:proofErr w:type="spellEnd"/>
      <w:r w:rsidR="00146C06" w:rsidRPr="00603A36">
        <w:rPr>
          <w:rFonts w:ascii="Arial" w:hAnsi="Arial" w:cs="Arial"/>
          <w:lang w:val="en-GB"/>
        </w:rPr>
        <w:t xml:space="preserve"> </w:t>
      </w:r>
      <w:proofErr w:type="spellStart"/>
      <w:r w:rsidR="00146C06" w:rsidRPr="00603A36">
        <w:rPr>
          <w:rFonts w:ascii="Arial" w:hAnsi="Arial" w:cs="Arial"/>
          <w:lang w:val="en-GB"/>
        </w:rPr>
        <w:t>kao</w:t>
      </w:r>
      <w:proofErr w:type="spellEnd"/>
    </w:p>
    <w:p w14:paraId="56648F37" w14:textId="77777777" w:rsidR="00A467B5" w:rsidRPr="00603A36" w:rsidRDefault="00A467B5" w:rsidP="00A467B5">
      <w:pPr>
        <w:rPr>
          <w:rFonts w:ascii="Arial" w:hAnsi="Arial" w:cs="Arial"/>
          <w:lang w:val="en-GB"/>
        </w:rPr>
      </w:pPr>
      <w:proofErr w:type="gramStart"/>
      <w:r w:rsidRPr="00603A36">
        <w:rPr>
          <w:rFonts w:ascii="Arial" w:hAnsi="Arial" w:cs="Arial"/>
          <w:lang w:val="en-GB"/>
        </w:rPr>
        <w:t>by</w:t>
      </w:r>
      <w:proofErr w:type="gramEnd"/>
      <w:r w:rsidRPr="00603A36">
        <w:rPr>
          <w:rFonts w:ascii="Arial" w:hAnsi="Arial" w:cs="Arial"/>
          <w:lang w:val="en-GB"/>
        </w:rPr>
        <w:t xml:space="preserve"> electronic mail shall be considered received on the date the bill and </w:t>
      </w:r>
      <w:r w:rsidRPr="00603A36">
        <w:rPr>
          <w:rFonts w:ascii="Arial" w:hAnsi="Arial" w:cs="Arial"/>
          <w:lang w:val="en-GB"/>
        </w:rPr>
        <w:lastRenderedPageBreak/>
        <w:t>calculation (as a component part of the bill) were sent to the balancing group manager by electronic mail.</w:t>
      </w:r>
    </w:p>
    <w:p w14:paraId="210A42B8" w14:textId="77777777" w:rsidR="0032398E" w:rsidRPr="00603A36" w:rsidRDefault="0032398E">
      <w:pPr>
        <w:jc w:val="left"/>
        <w:rPr>
          <w:rFonts w:ascii="Arial" w:hAnsi="Arial" w:cs="Arial"/>
          <w:lang w:val="en-GB"/>
        </w:rPr>
      </w:pPr>
      <w:r w:rsidRPr="00603A36">
        <w:rPr>
          <w:rFonts w:ascii="Arial" w:hAnsi="Arial" w:cs="Arial"/>
          <w:lang w:val="en-GB"/>
        </w:rPr>
        <w:br w:type="page"/>
      </w:r>
    </w:p>
    <w:p w14:paraId="22E09857" w14:textId="3EE27914" w:rsidR="00645C18" w:rsidRPr="00603A36" w:rsidRDefault="00761CB2" w:rsidP="005C273E">
      <w:pPr>
        <w:spacing w:after="0" w:line="240" w:lineRule="auto"/>
        <w:rPr>
          <w:rFonts w:ascii="Arial" w:hAnsi="Arial" w:cs="Arial"/>
          <w:lang w:val="en-GB"/>
        </w:rPr>
      </w:pPr>
      <w:r w:rsidRPr="00603A36">
        <w:rPr>
          <w:rFonts w:ascii="Arial" w:hAnsi="Arial" w:cs="Arial"/>
          <w:noProof/>
          <w:lang w:eastAsia="hr-HR"/>
        </w:rPr>
        <w:lastRenderedPageBreak/>
        <mc:AlternateContent>
          <mc:Choice Requires="wps">
            <w:drawing>
              <wp:anchor distT="0" distB="0" distL="114300" distR="114300" simplePos="0" relativeHeight="251662336" behindDoc="0" locked="0" layoutInCell="1" allowOverlap="1" wp14:anchorId="114BD8AC" wp14:editId="18EC7CC7">
                <wp:simplePos x="0" y="0"/>
                <wp:positionH relativeFrom="column">
                  <wp:posOffset>2891155</wp:posOffset>
                </wp:positionH>
                <wp:positionV relativeFrom="paragraph">
                  <wp:posOffset>-99695</wp:posOffset>
                </wp:positionV>
                <wp:extent cx="3343275" cy="89820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3343275" cy="8982075"/>
                        </a:xfrm>
                        <a:prstGeom prst="rect">
                          <a:avLst/>
                        </a:prstGeom>
                        <a:solidFill>
                          <a:schemeClr val="lt1"/>
                        </a:solidFill>
                        <a:ln w="6350">
                          <a:noFill/>
                        </a:ln>
                      </wps:spPr>
                      <wps:txbx>
                        <w:txbxContent>
                          <w:p w14:paraId="277A4D6E" w14:textId="08B11005" w:rsidR="00761CB2" w:rsidRPr="00603A36" w:rsidRDefault="00761CB2" w:rsidP="00761CB2">
                            <w:pPr>
                              <w:spacing w:after="0"/>
                              <w:rPr>
                                <w:rFonts w:ascii="Arial" w:hAnsi="Arial" w:cs="Arial"/>
                                <w:lang w:val="en-GB"/>
                              </w:rPr>
                            </w:pPr>
                            <w:proofErr w:type="gramStart"/>
                            <w:r w:rsidRPr="00603A36">
                              <w:rPr>
                                <w:rFonts w:ascii="Arial" w:hAnsi="Arial" w:cs="Arial"/>
                                <w:lang w:val="en-GB"/>
                              </w:rPr>
                              <w:t>to</w:t>
                            </w:r>
                            <w:proofErr w:type="gramEnd"/>
                            <w:r w:rsidRPr="00603A36">
                              <w:rPr>
                                <w:rFonts w:ascii="Arial" w:hAnsi="Arial" w:cs="Arial"/>
                                <w:lang w:val="en-GB"/>
                              </w:rPr>
                              <w:t xml:space="preserve"> this Agreement is from 1 January of the upcoming calendar year to 15 March of the year following the upcoming calendar year.</w:t>
                            </w:r>
                          </w:p>
                          <w:p w14:paraId="0BC04073" w14:textId="230ED379" w:rsidR="00761CB2" w:rsidRPr="00603A36" w:rsidRDefault="00761CB2" w:rsidP="00761CB2">
                            <w:pPr>
                              <w:spacing w:after="0"/>
                              <w:rPr>
                                <w:rFonts w:ascii="Arial" w:hAnsi="Arial" w:cs="Arial"/>
                                <w:lang w:val="en-GB"/>
                              </w:rPr>
                            </w:pPr>
                            <w:r w:rsidRPr="00603A36">
                              <w:rPr>
                                <w:rFonts w:ascii="Arial" w:hAnsi="Arial" w:cs="Arial"/>
                                <w:lang w:val="en-GB"/>
                              </w:rPr>
                              <w:t xml:space="preserve">By 1 December of the current year at the latest, </w:t>
                            </w:r>
                            <w:proofErr w:type="gramStart"/>
                            <w:r w:rsidRPr="00603A36">
                              <w:rPr>
                                <w:rFonts w:ascii="Arial" w:hAnsi="Arial" w:cs="Arial"/>
                                <w:lang w:val="en-GB"/>
                              </w:rPr>
                              <w:t>Balancing</w:t>
                            </w:r>
                            <w:proofErr w:type="gramEnd"/>
                            <w:r w:rsidRPr="00603A36">
                              <w:rPr>
                                <w:rFonts w:ascii="Arial" w:hAnsi="Arial" w:cs="Arial"/>
                                <w:lang w:val="en-GB"/>
                              </w:rPr>
                              <w:t xml:space="preserve"> group manager shall extend the existing bank guarantee of send HOPS a new bank guarantee which shall replace the bank guarantee given pursuant to this Agreement, of the same quality and content and to the same amount, with a validity period as defined herein. </w:t>
                            </w:r>
                            <w:r w:rsidR="0002316A" w:rsidRPr="00603A36">
                              <w:rPr>
                                <w:rFonts w:ascii="Arial" w:hAnsi="Arial" w:cs="Arial"/>
                                <w:lang w:val="en-GB"/>
                              </w:rPr>
                              <w:t xml:space="preserve">This procedure </w:t>
                            </w:r>
                            <w:r w:rsidR="002F6129" w:rsidRPr="00603A36">
                              <w:rPr>
                                <w:rFonts w:ascii="Arial" w:hAnsi="Arial" w:cs="Arial"/>
                                <w:lang w:val="en-GB"/>
                              </w:rPr>
                              <w:t xml:space="preserve">of replacement of </w:t>
                            </w:r>
                            <w:proofErr w:type="spellStart"/>
                            <w:r w:rsidR="002F6129" w:rsidRPr="00603A36">
                              <w:rPr>
                                <w:rFonts w:ascii="Arial" w:hAnsi="Arial" w:cs="Arial"/>
                                <w:lang w:val="en-GB"/>
                              </w:rPr>
                              <w:t>expirying</w:t>
                            </w:r>
                            <w:proofErr w:type="spellEnd"/>
                            <w:r w:rsidR="002F6129" w:rsidRPr="00603A36">
                              <w:rPr>
                                <w:rFonts w:ascii="Arial" w:hAnsi="Arial" w:cs="Arial"/>
                                <w:lang w:val="en-GB"/>
                              </w:rPr>
                              <w:t xml:space="preserve"> bank guarantees with new bank guarantees shall be repeated for the duration of the Agreement.”</w:t>
                            </w:r>
                          </w:p>
                          <w:p w14:paraId="0AD3802F" w14:textId="5DF480BF" w:rsidR="002F6129" w:rsidRPr="00603A36" w:rsidRDefault="002F6129" w:rsidP="00296355">
                            <w:pPr>
                              <w:spacing w:after="0"/>
                              <w:jc w:val="center"/>
                              <w:rPr>
                                <w:rFonts w:ascii="Arial" w:hAnsi="Arial" w:cs="Arial"/>
                                <w:b/>
                                <w:lang w:val="en-GB"/>
                              </w:rPr>
                            </w:pPr>
                            <w:r w:rsidRPr="00603A36">
                              <w:rPr>
                                <w:rFonts w:ascii="Arial" w:hAnsi="Arial" w:cs="Arial"/>
                                <w:lang w:val="en-GB"/>
                              </w:rPr>
                              <w:br/>
                            </w:r>
                            <w:r w:rsidRPr="00603A36">
                              <w:rPr>
                                <w:rFonts w:ascii="Arial" w:hAnsi="Arial" w:cs="Arial"/>
                                <w:b/>
                                <w:lang w:val="en-GB"/>
                              </w:rPr>
                              <w:t>Article 9</w:t>
                            </w:r>
                          </w:p>
                          <w:p w14:paraId="07FC17A6" w14:textId="2B8BC44A" w:rsidR="002F6129" w:rsidRPr="00603A36" w:rsidRDefault="002F6129" w:rsidP="00761CB2">
                            <w:pPr>
                              <w:spacing w:after="0"/>
                              <w:rPr>
                                <w:rFonts w:ascii="Arial" w:hAnsi="Arial" w:cs="Arial"/>
                                <w:lang w:val="en-GB"/>
                              </w:rPr>
                            </w:pPr>
                          </w:p>
                          <w:p w14:paraId="4D419FCA" w14:textId="718A2E5F" w:rsidR="00296355" w:rsidRDefault="002F6129" w:rsidP="00761CB2">
                            <w:pPr>
                              <w:spacing w:after="0"/>
                              <w:rPr>
                                <w:rFonts w:ascii="Arial" w:hAnsi="Arial" w:cs="Arial"/>
                                <w:lang w:val="en-GB"/>
                              </w:rPr>
                            </w:pPr>
                            <w:r w:rsidRPr="00603A36">
                              <w:rPr>
                                <w:rFonts w:ascii="Arial" w:hAnsi="Arial" w:cs="Arial"/>
                                <w:lang w:val="en-GB"/>
                              </w:rPr>
                              <w:t xml:space="preserve">In the articles of the Agreement referring to the provisions of the Rules 2016/2017 their numbering shall be amended in line with numbering of the provisions given in Rules 2019. It shall be amended as follows: </w:t>
                            </w:r>
                          </w:p>
                          <w:p w14:paraId="5D21F868" w14:textId="77777777" w:rsidR="001B7042" w:rsidRPr="00603A36" w:rsidRDefault="001B7042" w:rsidP="00761CB2">
                            <w:pPr>
                              <w:spacing w:after="0"/>
                              <w:rPr>
                                <w:rFonts w:ascii="Arial" w:hAnsi="Arial" w:cs="Arial"/>
                                <w:lang w:val="en-GB"/>
                              </w:rPr>
                            </w:pPr>
                          </w:p>
                          <w:p w14:paraId="57878FC1" w14:textId="77777777" w:rsidR="00296355" w:rsidRPr="00603A36" w:rsidRDefault="00296355" w:rsidP="00761CB2">
                            <w:pPr>
                              <w:spacing w:after="0"/>
                              <w:rPr>
                                <w:rFonts w:ascii="Arial" w:hAnsi="Arial" w:cs="Arial"/>
                                <w:lang w:val="en-GB"/>
                              </w:rPr>
                            </w:pPr>
                          </w:p>
                          <w:tbl>
                            <w:tblPr>
                              <w:tblStyle w:val="TableGrid"/>
                              <w:tblW w:w="0" w:type="auto"/>
                              <w:tblLook w:val="04A0" w:firstRow="1" w:lastRow="0" w:firstColumn="1" w:lastColumn="0" w:noHBand="0" w:noVBand="1"/>
                            </w:tblPr>
                            <w:tblGrid>
                              <w:gridCol w:w="1371"/>
                              <w:gridCol w:w="1564"/>
                              <w:gridCol w:w="1462"/>
                            </w:tblGrid>
                            <w:tr w:rsidR="00603A36" w:rsidRPr="00603A36" w14:paraId="19D87390" w14:textId="77777777" w:rsidTr="0047590C">
                              <w:tc>
                                <w:tcPr>
                                  <w:tcW w:w="1371" w:type="dxa"/>
                                </w:tcPr>
                                <w:p w14:paraId="3A6352FF" w14:textId="080DBD2D" w:rsidR="00296355" w:rsidRPr="00603A36" w:rsidRDefault="00603A36" w:rsidP="00603A36">
                                  <w:pPr>
                                    <w:rPr>
                                      <w:rFonts w:ascii="Arial" w:hAnsi="Arial" w:cs="Arial"/>
                                      <w:b/>
                                      <w:color w:val="auto"/>
                                      <w:lang w:val="en-GB"/>
                                    </w:rPr>
                                  </w:pPr>
                                  <w:r w:rsidRPr="00603A36">
                                    <w:rPr>
                                      <w:rFonts w:ascii="Arial" w:hAnsi="Arial" w:cs="Arial"/>
                                      <w:b/>
                                      <w:color w:val="auto"/>
                                      <w:lang w:val="en-GB"/>
                                    </w:rPr>
                                    <w:t>Referring to it in an article of the Agreement</w:t>
                                  </w:r>
                                </w:p>
                              </w:tc>
                              <w:tc>
                                <w:tcPr>
                                  <w:tcW w:w="1564" w:type="dxa"/>
                                </w:tcPr>
                                <w:p w14:paraId="0F73C427" w14:textId="7C8FB6D0" w:rsidR="00296355" w:rsidRPr="00603A36" w:rsidRDefault="00603A36" w:rsidP="00296355">
                                  <w:pPr>
                                    <w:rPr>
                                      <w:rFonts w:ascii="Arial" w:hAnsi="Arial" w:cs="Arial"/>
                                      <w:b/>
                                      <w:color w:val="auto"/>
                                      <w:lang w:val="en-GB"/>
                                    </w:rPr>
                                  </w:pPr>
                                  <w:r>
                                    <w:rPr>
                                      <w:rFonts w:ascii="Arial" w:hAnsi="Arial" w:cs="Arial"/>
                                      <w:b/>
                                      <w:color w:val="auto"/>
                                      <w:lang w:val="en-GB"/>
                                    </w:rPr>
                                    <w:t>Article</w:t>
                                  </w:r>
                                  <w:r w:rsidR="00300112">
                                    <w:rPr>
                                      <w:rFonts w:ascii="Arial" w:hAnsi="Arial" w:cs="Arial"/>
                                      <w:b/>
                                      <w:color w:val="auto"/>
                                      <w:lang w:val="en-GB"/>
                                    </w:rPr>
                                    <w:t xml:space="preserve"> Balancing Rules</w:t>
                                  </w:r>
                                  <w:r w:rsidR="00296355" w:rsidRPr="00603A36">
                                    <w:rPr>
                                      <w:rFonts w:ascii="Arial" w:hAnsi="Arial" w:cs="Arial"/>
                                      <w:b/>
                                      <w:color w:val="auto"/>
                                      <w:lang w:val="en-GB"/>
                                    </w:rPr>
                                    <w:t xml:space="preserve"> HOPS 5/2016, 3/2017</w:t>
                                  </w:r>
                                </w:p>
                                <w:p w14:paraId="6738B287" w14:textId="07041F62" w:rsidR="00296355" w:rsidRPr="00603A36" w:rsidRDefault="00603A36" w:rsidP="00603A36">
                                  <w:pPr>
                                    <w:rPr>
                                      <w:rFonts w:ascii="Arial" w:hAnsi="Arial" w:cs="Arial"/>
                                      <w:b/>
                                      <w:color w:val="auto"/>
                                      <w:lang w:val="en-GB"/>
                                    </w:rPr>
                                  </w:pPr>
                                  <w:r w:rsidRPr="00603A36">
                                    <w:rPr>
                                      <w:rFonts w:ascii="Arial" w:hAnsi="Arial" w:cs="Arial"/>
                                      <w:b/>
                                      <w:color w:val="auto"/>
                                      <w:lang w:val="en-GB"/>
                                    </w:rPr>
                                    <w:t>(</w:t>
                                  </w:r>
                                  <w:r>
                                    <w:rPr>
                                      <w:rFonts w:ascii="Arial" w:hAnsi="Arial" w:cs="Arial"/>
                                      <w:b/>
                                      <w:color w:val="auto"/>
                                      <w:lang w:val="en-GB"/>
                                    </w:rPr>
                                    <w:t>“Rules</w:t>
                                  </w:r>
                                  <w:r w:rsidR="00296355" w:rsidRPr="00603A36">
                                    <w:rPr>
                                      <w:rFonts w:ascii="Arial" w:hAnsi="Arial" w:cs="Arial"/>
                                      <w:b/>
                                      <w:color w:val="auto"/>
                                      <w:lang w:val="en-GB"/>
                                    </w:rPr>
                                    <w:t xml:space="preserve"> 2016/2017</w:t>
                                  </w:r>
                                  <w:r>
                                    <w:rPr>
                                      <w:rFonts w:ascii="Arial" w:hAnsi="Arial" w:cs="Arial"/>
                                      <w:b/>
                                      <w:color w:val="auto"/>
                                      <w:lang w:val="en-GB"/>
                                    </w:rPr>
                                    <w:t>”</w:t>
                                  </w:r>
                                  <w:r w:rsidR="00296355" w:rsidRPr="00603A36">
                                    <w:rPr>
                                      <w:rFonts w:ascii="Arial" w:hAnsi="Arial" w:cs="Arial"/>
                                      <w:b/>
                                      <w:color w:val="auto"/>
                                      <w:lang w:val="en-GB"/>
                                    </w:rPr>
                                    <w:t>)</w:t>
                                  </w:r>
                                </w:p>
                              </w:tc>
                              <w:tc>
                                <w:tcPr>
                                  <w:tcW w:w="1462" w:type="dxa"/>
                                </w:tcPr>
                                <w:p w14:paraId="23155A69" w14:textId="77777777" w:rsidR="00603A36" w:rsidRDefault="00603A36" w:rsidP="00603A36">
                                  <w:pPr>
                                    <w:rPr>
                                      <w:rFonts w:ascii="Arial" w:hAnsi="Arial" w:cs="Arial"/>
                                      <w:b/>
                                      <w:color w:val="auto"/>
                                      <w:lang w:val="en-GB"/>
                                    </w:rPr>
                                  </w:pPr>
                                  <w:r>
                                    <w:rPr>
                                      <w:rFonts w:ascii="Arial" w:hAnsi="Arial" w:cs="Arial"/>
                                      <w:b/>
                                      <w:color w:val="auto"/>
                                      <w:lang w:val="en-GB"/>
                                    </w:rPr>
                                    <w:t>Article</w:t>
                                  </w:r>
                                </w:p>
                                <w:p w14:paraId="3A2D6CE8" w14:textId="77777777" w:rsidR="00300112" w:rsidRDefault="00300112" w:rsidP="00603A36">
                                  <w:pPr>
                                    <w:rPr>
                                      <w:rFonts w:ascii="Arial" w:hAnsi="Arial" w:cs="Arial"/>
                                      <w:b/>
                                      <w:color w:val="auto"/>
                                      <w:lang w:val="en-GB"/>
                                    </w:rPr>
                                  </w:pPr>
                                  <w:r>
                                    <w:rPr>
                                      <w:rFonts w:ascii="Arial" w:hAnsi="Arial" w:cs="Arial"/>
                                      <w:b/>
                                      <w:color w:val="auto"/>
                                      <w:lang w:val="en-GB"/>
                                    </w:rPr>
                                    <w:t>Balancing Rules</w:t>
                                  </w:r>
                                </w:p>
                                <w:p w14:paraId="0525E540" w14:textId="11B07962" w:rsidR="00296355" w:rsidRPr="00603A36" w:rsidRDefault="00603A36" w:rsidP="00603A36">
                                  <w:pPr>
                                    <w:rPr>
                                      <w:rFonts w:ascii="Arial" w:hAnsi="Arial" w:cs="Arial"/>
                                      <w:b/>
                                      <w:color w:val="auto"/>
                                      <w:lang w:val="en-GB"/>
                                    </w:rPr>
                                  </w:pPr>
                                  <w:r>
                                    <w:rPr>
                                      <w:rFonts w:ascii="Arial" w:hAnsi="Arial" w:cs="Arial"/>
                                      <w:b/>
                                      <w:color w:val="auto"/>
                                      <w:lang w:val="en-GB"/>
                                    </w:rPr>
                                    <w:t>HOPS (“Rules</w:t>
                                  </w:r>
                                  <w:r w:rsidR="00296355" w:rsidRPr="00603A36">
                                    <w:rPr>
                                      <w:rFonts w:ascii="Arial" w:hAnsi="Arial" w:cs="Arial"/>
                                      <w:b/>
                                      <w:color w:val="auto"/>
                                      <w:lang w:val="en-GB"/>
                                    </w:rPr>
                                    <w:t xml:space="preserve"> 2019</w:t>
                                  </w:r>
                                  <w:r>
                                    <w:rPr>
                                      <w:rFonts w:ascii="Arial" w:hAnsi="Arial" w:cs="Arial"/>
                                      <w:b/>
                                      <w:color w:val="auto"/>
                                      <w:lang w:val="en-GB"/>
                                    </w:rPr>
                                    <w:t>”</w:t>
                                  </w:r>
                                  <w:r w:rsidR="00296355" w:rsidRPr="00603A36">
                                    <w:rPr>
                                      <w:rFonts w:ascii="Arial" w:hAnsi="Arial" w:cs="Arial"/>
                                      <w:b/>
                                      <w:color w:val="auto"/>
                                      <w:lang w:val="en-GB"/>
                                    </w:rPr>
                                    <w:t>)</w:t>
                                  </w:r>
                                </w:p>
                              </w:tc>
                            </w:tr>
                            <w:tr w:rsidR="001B7042" w:rsidRPr="00603A36" w14:paraId="459D7467" w14:textId="77777777" w:rsidTr="0047590C">
                              <w:tc>
                                <w:tcPr>
                                  <w:tcW w:w="1371" w:type="dxa"/>
                                </w:tcPr>
                                <w:p w14:paraId="0A1FEB4E" w14:textId="77777777" w:rsidR="001B7042" w:rsidRDefault="001B7042" w:rsidP="001B7042">
                                  <w:pPr>
                                    <w:rPr>
                                      <w:rFonts w:ascii="Arial" w:hAnsi="Arial" w:cs="Arial"/>
                                      <w:color w:val="auto"/>
                                      <w:lang w:val="en-GB"/>
                                    </w:rPr>
                                  </w:pPr>
                                  <w:r>
                                    <w:rPr>
                                      <w:rFonts w:ascii="Arial" w:hAnsi="Arial" w:cs="Arial"/>
                                      <w:color w:val="auto"/>
                                      <w:lang w:val="en-GB"/>
                                    </w:rPr>
                                    <w:t xml:space="preserve">In Article 4, point b of the Agreement referring to </w:t>
                                  </w:r>
                                </w:p>
                                <w:p w14:paraId="1FD60E57" w14:textId="4A3C65F3" w:rsidR="001B7042" w:rsidRPr="00603A36" w:rsidRDefault="001B7042" w:rsidP="001B7042">
                                  <w:pPr>
                                    <w:rPr>
                                      <w:rFonts w:ascii="Arial" w:hAnsi="Arial" w:cs="Arial"/>
                                      <w:color w:val="auto"/>
                                      <w:lang w:val="en-GB"/>
                                    </w:rPr>
                                  </w:pPr>
                                </w:p>
                              </w:tc>
                              <w:tc>
                                <w:tcPr>
                                  <w:tcW w:w="1564" w:type="dxa"/>
                                </w:tcPr>
                                <w:p w14:paraId="71F0EDD4" w14:textId="6A3CF7C0" w:rsidR="001B7042" w:rsidRPr="00603A36" w:rsidRDefault="001B7042" w:rsidP="001B7042">
                                  <w:pPr>
                                    <w:rPr>
                                      <w:rFonts w:ascii="Arial" w:hAnsi="Arial" w:cs="Arial"/>
                                      <w:color w:val="auto"/>
                                      <w:lang w:val="en-GB"/>
                                    </w:rPr>
                                  </w:pPr>
                                  <w:r>
                                    <w:rPr>
                                      <w:rFonts w:ascii="Arial" w:hAnsi="Arial" w:cs="Arial"/>
                                      <w:color w:val="auto"/>
                                      <w:lang w:val="en-GB"/>
                                    </w:rPr>
                                    <w:t>Article 21, 22, 23, 24 of the Rules</w:t>
                                  </w:r>
                                  <w:r w:rsidRPr="00603A36">
                                    <w:rPr>
                                      <w:rFonts w:ascii="Arial" w:hAnsi="Arial" w:cs="Arial"/>
                                      <w:color w:val="auto"/>
                                      <w:lang w:val="en-GB"/>
                                    </w:rPr>
                                    <w:t xml:space="preserve"> 2016/2017</w:t>
                                  </w:r>
                                </w:p>
                              </w:tc>
                              <w:tc>
                                <w:tcPr>
                                  <w:tcW w:w="1462" w:type="dxa"/>
                                </w:tcPr>
                                <w:p w14:paraId="42E0D022" w14:textId="5E7C48DA" w:rsidR="001B7042" w:rsidRPr="00603A36" w:rsidRDefault="001B7042" w:rsidP="001B7042">
                                  <w:pPr>
                                    <w:rPr>
                                      <w:rFonts w:ascii="Arial" w:hAnsi="Arial" w:cs="Arial"/>
                                      <w:color w:val="auto"/>
                                      <w:lang w:val="en-GB"/>
                                    </w:rPr>
                                  </w:pPr>
                                  <w:r>
                                    <w:rPr>
                                      <w:rFonts w:ascii="Arial" w:hAnsi="Arial" w:cs="Arial"/>
                                      <w:color w:val="auto"/>
                                      <w:lang w:val="en-GB"/>
                                    </w:rPr>
                                    <w:t>shall be amended by referring to Articles 2</w:t>
                                  </w:r>
                                  <w:r w:rsidRPr="00603A36">
                                    <w:rPr>
                                      <w:rFonts w:ascii="Arial" w:hAnsi="Arial" w:cs="Arial"/>
                                      <w:color w:val="auto"/>
                                      <w:lang w:val="en-GB"/>
                                    </w:rPr>
                                    <w:t>6</w:t>
                                  </w:r>
                                  <w:r>
                                    <w:rPr>
                                      <w:rFonts w:ascii="Arial" w:hAnsi="Arial" w:cs="Arial"/>
                                      <w:color w:val="auto"/>
                                      <w:lang w:val="en-GB"/>
                                    </w:rPr>
                                    <w:t>, 27, 28</w:t>
                                  </w:r>
                                  <w:r w:rsidRPr="00603A36">
                                    <w:rPr>
                                      <w:rFonts w:ascii="Arial" w:hAnsi="Arial" w:cs="Arial"/>
                                      <w:color w:val="auto"/>
                                      <w:lang w:val="en-GB"/>
                                    </w:rPr>
                                    <w:t>, 29</w:t>
                                  </w:r>
                                  <w:r>
                                    <w:rPr>
                                      <w:rFonts w:ascii="Arial" w:hAnsi="Arial" w:cs="Arial"/>
                                      <w:color w:val="auto"/>
                                      <w:lang w:val="en-GB"/>
                                    </w:rPr>
                                    <w:t xml:space="preserve"> and 30 of the Rules</w:t>
                                  </w:r>
                                  <w:r w:rsidRPr="00603A36">
                                    <w:rPr>
                                      <w:rFonts w:ascii="Arial" w:hAnsi="Arial" w:cs="Arial"/>
                                      <w:color w:val="auto"/>
                                      <w:lang w:val="en-GB"/>
                                    </w:rPr>
                                    <w:t xml:space="preserve"> 2019</w:t>
                                  </w:r>
                                </w:p>
                              </w:tc>
                            </w:tr>
                            <w:tr w:rsidR="001B7042" w:rsidRPr="00603A36" w14:paraId="085283CF" w14:textId="77777777" w:rsidTr="0047590C">
                              <w:tc>
                                <w:tcPr>
                                  <w:tcW w:w="1371" w:type="dxa"/>
                                </w:tcPr>
                                <w:p w14:paraId="44877B45" w14:textId="6969687C" w:rsidR="001B7042" w:rsidRPr="00603A36" w:rsidRDefault="001B7042" w:rsidP="001B7042">
                                  <w:pPr>
                                    <w:rPr>
                                      <w:rFonts w:ascii="Arial" w:hAnsi="Arial" w:cs="Arial"/>
                                      <w:color w:val="auto"/>
                                      <w:lang w:val="en-GB"/>
                                    </w:rPr>
                                  </w:pPr>
                                  <w:r>
                                    <w:rPr>
                                      <w:rFonts w:ascii="Arial" w:hAnsi="Arial" w:cs="Arial"/>
                                      <w:color w:val="auto"/>
                                      <w:lang w:val="en-GB"/>
                                    </w:rPr>
                                    <w:t xml:space="preserve">In Article 5 of the Agreement referring to </w:t>
                                  </w:r>
                                </w:p>
                              </w:tc>
                              <w:tc>
                                <w:tcPr>
                                  <w:tcW w:w="1564" w:type="dxa"/>
                                </w:tcPr>
                                <w:p w14:paraId="1C90D678" w14:textId="512469D9" w:rsidR="001B7042" w:rsidRPr="00603A36" w:rsidRDefault="001B7042" w:rsidP="001B7042">
                                  <w:pPr>
                                    <w:rPr>
                                      <w:rFonts w:ascii="Arial" w:hAnsi="Arial" w:cs="Arial"/>
                                      <w:color w:val="auto"/>
                                      <w:lang w:val="en-GB"/>
                                    </w:rPr>
                                  </w:pPr>
                                  <w:r>
                                    <w:rPr>
                                      <w:rFonts w:ascii="Arial" w:hAnsi="Arial" w:cs="Arial"/>
                                      <w:color w:val="auto"/>
                                      <w:lang w:val="en-GB"/>
                                    </w:rPr>
                                    <w:t>Articles</w:t>
                                  </w:r>
                                  <w:r w:rsidRPr="00603A36">
                                    <w:rPr>
                                      <w:rFonts w:ascii="Arial" w:hAnsi="Arial" w:cs="Arial"/>
                                      <w:color w:val="auto"/>
                                      <w:lang w:val="en-GB"/>
                                    </w:rPr>
                                    <w:t xml:space="preserve"> 21, 22, 23, 24</w:t>
                                  </w:r>
                                  <w:r>
                                    <w:rPr>
                                      <w:rFonts w:ascii="Arial" w:hAnsi="Arial" w:cs="Arial"/>
                                      <w:color w:val="auto"/>
                                      <w:lang w:val="en-GB"/>
                                    </w:rPr>
                                    <w:t xml:space="preserve"> of the Rules </w:t>
                                  </w:r>
                                  <w:r w:rsidRPr="00603A36">
                                    <w:rPr>
                                      <w:rFonts w:ascii="Arial" w:hAnsi="Arial" w:cs="Arial"/>
                                      <w:color w:val="auto"/>
                                      <w:lang w:val="en-GB"/>
                                    </w:rPr>
                                    <w:t>2016/2017</w:t>
                                  </w:r>
                                </w:p>
                              </w:tc>
                              <w:tc>
                                <w:tcPr>
                                  <w:tcW w:w="1462" w:type="dxa"/>
                                </w:tcPr>
                                <w:p w14:paraId="7B80693F" w14:textId="23E51857" w:rsidR="001B7042" w:rsidRPr="00603A36" w:rsidRDefault="001B7042" w:rsidP="001B7042">
                                  <w:pPr>
                                    <w:rPr>
                                      <w:rFonts w:ascii="Arial" w:hAnsi="Arial" w:cs="Arial"/>
                                      <w:color w:val="auto"/>
                                      <w:lang w:val="en-GB"/>
                                    </w:rPr>
                                  </w:pPr>
                                  <w:proofErr w:type="gramStart"/>
                                  <w:r>
                                    <w:rPr>
                                      <w:rFonts w:ascii="Arial" w:hAnsi="Arial" w:cs="Arial"/>
                                      <w:color w:val="auto"/>
                                      <w:lang w:val="en-GB"/>
                                    </w:rPr>
                                    <w:t>shall</w:t>
                                  </w:r>
                                  <w:proofErr w:type="gramEnd"/>
                                  <w:r>
                                    <w:rPr>
                                      <w:rFonts w:ascii="Arial" w:hAnsi="Arial" w:cs="Arial"/>
                                      <w:color w:val="auto"/>
                                      <w:lang w:val="en-GB"/>
                                    </w:rPr>
                                    <w:t xml:space="preserve"> be amended by referring to Articles</w:t>
                                  </w:r>
                                  <w:r w:rsidRPr="00603A36">
                                    <w:rPr>
                                      <w:rFonts w:ascii="Arial" w:hAnsi="Arial" w:cs="Arial"/>
                                      <w:color w:val="auto"/>
                                      <w:lang w:val="en-GB"/>
                                    </w:rPr>
                                    <w:t xml:space="preserve"> 26., 27., 28., 29. </w:t>
                                  </w:r>
                                  <w:proofErr w:type="spellStart"/>
                                  <w:proofErr w:type="gramStart"/>
                                  <w:r w:rsidRPr="00603A36">
                                    <w:rPr>
                                      <w:rFonts w:ascii="Arial" w:hAnsi="Arial" w:cs="Arial"/>
                                      <w:color w:val="auto"/>
                                      <w:lang w:val="en-GB"/>
                                    </w:rPr>
                                    <w:t>i</w:t>
                                  </w:r>
                                  <w:proofErr w:type="spellEnd"/>
                                  <w:proofErr w:type="gramEnd"/>
                                  <w:r w:rsidRPr="00603A36">
                                    <w:rPr>
                                      <w:rFonts w:ascii="Arial" w:hAnsi="Arial" w:cs="Arial"/>
                                      <w:color w:val="auto"/>
                                      <w:lang w:val="en-GB"/>
                                    </w:rPr>
                                    <w:t xml:space="preserve"> 30. </w:t>
                                  </w:r>
                                  <w:proofErr w:type="spellStart"/>
                                  <w:r w:rsidRPr="00603A36">
                                    <w:rPr>
                                      <w:rFonts w:ascii="Arial" w:hAnsi="Arial" w:cs="Arial"/>
                                      <w:color w:val="auto"/>
                                      <w:lang w:val="en-GB"/>
                                    </w:rPr>
                                    <w:t>Pravila</w:t>
                                  </w:r>
                                  <w:proofErr w:type="spellEnd"/>
                                  <w:r w:rsidRPr="00603A36">
                                    <w:rPr>
                                      <w:rFonts w:ascii="Arial" w:hAnsi="Arial" w:cs="Arial"/>
                                      <w:color w:val="auto"/>
                                      <w:lang w:val="en-GB"/>
                                    </w:rPr>
                                    <w:t xml:space="preserve"> 2019</w:t>
                                  </w:r>
                                </w:p>
                              </w:tc>
                            </w:tr>
                            <w:tr w:rsidR="00603A36" w:rsidRPr="00603A36" w14:paraId="4E8322A4" w14:textId="77777777" w:rsidTr="0047590C">
                              <w:tc>
                                <w:tcPr>
                                  <w:tcW w:w="1371" w:type="dxa"/>
                                </w:tcPr>
                                <w:p w14:paraId="609761A8" w14:textId="35DD9D39" w:rsidR="00296355" w:rsidRPr="00603A36" w:rsidRDefault="001B7042" w:rsidP="001B7042">
                                  <w:pPr>
                                    <w:rPr>
                                      <w:rFonts w:ascii="Arial" w:hAnsi="Arial" w:cs="Arial"/>
                                      <w:color w:val="auto"/>
                                      <w:lang w:val="en-GB"/>
                                    </w:rPr>
                                  </w:pPr>
                                  <w:r>
                                    <w:rPr>
                                      <w:rFonts w:ascii="Arial" w:hAnsi="Arial" w:cs="Arial"/>
                                      <w:color w:val="auto"/>
                                      <w:lang w:val="en-GB"/>
                                    </w:rPr>
                                    <w:t xml:space="preserve">In Article 7, paragraph 3 referring to </w:t>
                                  </w:r>
                                </w:p>
                              </w:tc>
                              <w:tc>
                                <w:tcPr>
                                  <w:tcW w:w="1564" w:type="dxa"/>
                                </w:tcPr>
                                <w:p w14:paraId="2A8A527C" w14:textId="387324EF" w:rsidR="00296355" w:rsidRPr="00603A36" w:rsidRDefault="001B7042" w:rsidP="001B7042">
                                  <w:pPr>
                                    <w:rPr>
                                      <w:rFonts w:ascii="Arial" w:hAnsi="Arial" w:cs="Arial"/>
                                      <w:color w:val="auto"/>
                                      <w:lang w:val="en-GB"/>
                                    </w:rPr>
                                  </w:pPr>
                                  <w:r>
                                    <w:rPr>
                                      <w:rFonts w:ascii="Arial" w:hAnsi="Arial" w:cs="Arial"/>
                                      <w:color w:val="auto"/>
                                      <w:lang w:val="en-GB"/>
                                    </w:rPr>
                                    <w:t>Articles 2</w:t>
                                  </w:r>
                                  <w:r w:rsidR="00296355" w:rsidRPr="00603A36">
                                    <w:rPr>
                                      <w:rFonts w:ascii="Arial" w:hAnsi="Arial" w:cs="Arial"/>
                                      <w:color w:val="auto"/>
                                      <w:lang w:val="en-GB"/>
                                    </w:rPr>
                                    <w:t>1</w:t>
                                  </w:r>
                                  <w:r>
                                    <w:rPr>
                                      <w:rFonts w:ascii="Arial" w:hAnsi="Arial" w:cs="Arial"/>
                                      <w:color w:val="auto"/>
                                      <w:lang w:val="en-GB"/>
                                    </w:rPr>
                                    <w:t>, 22, 23 of the Rules</w:t>
                                  </w:r>
                                  <w:r w:rsidR="00296355" w:rsidRPr="00603A36">
                                    <w:rPr>
                                      <w:rFonts w:ascii="Arial" w:hAnsi="Arial" w:cs="Arial"/>
                                      <w:color w:val="auto"/>
                                      <w:lang w:val="en-GB"/>
                                    </w:rPr>
                                    <w:t xml:space="preserve"> 2016/2017</w:t>
                                  </w:r>
                                </w:p>
                              </w:tc>
                              <w:tc>
                                <w:tcPr>
                                  <w:tcW w:w="1462" w:type="dxa"/>
                                </w:tcPr>
                                <w:p w14:paraId="178B1A78" w14:textId="3667F7F3" w:rsidR="00296355" w:rsidRPr="00603A36" w:rsidRDefault="001B7042" w:rsidP="001B7042">
                                  <w:pPr>
                                    <w:rPr>
                                      <w:rFonts w:ascii="Arial" w:hAnsi="Arial" w:cs="Arial"/>
                                      <w:color w:val="auto"/>
                                      <w:lang w:val="en-GB"/>
                                    </w:rPr>
                                  </w:pPr>
                                  <w:r>
                                    <w:rPr>
                                      <w:rFonts w:ascii="Arial" w:hAnsi="Arial" w:cs="Arial"/>
                                      <w:color w:val="auto"/>
                                      <w:lang w:val="en-GB"/>
                                    </w:rPr>
                                    <w:t>shall be amended by referring to Articles</w:t>
                                  </w:r>
                                  <w:r w:rsidRPr="00603A36">
                                    <w:rPr>
                                      <w:rFonts w:ascii="Arial" w:hAnsi="Arial" w:cs="Arial"/>
                                      <w:color w:val="auto"/>
                                      <w:lang w:val="en-GB"/>
                                    </w:rPr>
                                    <w:t xml:space="preserve"> </w:t>
                                  </w:r>
                                  <w:r>
                                    <w:rPr>
                                      <w:rFonts w:ascii="Arial" w:hAnsi="Arial" w:cs="Arial"/>
                                      <w:color w:val="auto"/>
                                      <w:lang w:val="en-GB"/>
                                    </w:rPr>
                                    <w:t>26, 27</w:t>
                                  </w:r>
                                  <w:r w:rsidR="00296355" w:rsidRPr="00603A36">
                                    <w:rPr>
                                      <w:rFonts w:ascii="Arial" w:hAnsi="Arial" w:cs="Arial"/>
                                      <w:color w:val="auto"/>
                                      <w:lang w:val="en-GB"/>
                                    </w:rPr>
                                    <w:t>, 28</w:t>
                                  </w:r>
                                  <w:r>
                                    <w:rPr>
                                      <w:rFonts w:ascii="Arial" w:hAnsi="Arial" w:cs="Arial"/>
                                      <w:color w:val="auto"/>
                                      <w:lang w:val="en-GB"/>
                                    </w:rPr>
                                    <w:t>, 29 of the Rules</w:t>
                                  </w:r>
                                  <w:r w:rsidR="00296355" w:rsidRPr="00603A36">
                                    <w:rPr>
                                      <w:rFonts w:ascii="Arial" w:hAnsi="Arial" w:cs="Arial"/>
                                      <w:color w:val="auto"/>
                                      <w:lang w:val="en-GB"/>
                                    </w:rPr>
                                    <w:t xml:space="preserve"> 2019</w:t>
                                  </w:r>
                                </w:p>
                              </w:tc>
                            </w:tr>
                          </w:tbl>
                          <w:p w14:paraId="122445F6" w14:textId="77777777" w:rsidR="00761CB2" w:rsidRPr="00603A36" w:rsidRDefault="00761CB2" w:rsidP="00761CB2">
                            <w:pPr>
                              <w:spacing w:after="0"/>
                              <w:rPr>
                                <w:rFonts w:ascii="Arial" w:hAnsi="Arial" w:cs="Arial"/>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left:0;text-align:left;margin-left:227.65pt;margin-top:-7.85pt;width:263.25pt;height:70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h1RQIAAIEEAAAOAAAAZHJzL2Uyb0RvYy54bWysVN9v2jAQfp+0/8Hy+0iA0NKIUDEqpklV&#10;WwmmPhvHIZFsn2cbEvbX7+wApd2epr0498uf7767y+y+U5IchHUN6IIOByklQnMoG70r6I/N6suU&#10;EueZLpkELQp6FI7ezz9/mrUmFyOoQZbCEgTRLm9NQWvvTZ4kjtdCMTcAIzQ6K7CKeVTtLiktaxFd&#10;yWSUpjdJC7Y0FrhwDq0PvZPOI35VCe6fq8oJT2RBMTcfTxvPbTiT+YzlO8tM3fBTGuwfslCs0fjo&#10;BeqBeUb2tvkDSjXcgoPKDzioBKqq4SLWgNUM0w/VrGtmRKwFyXHmQpP7f7D86fBiSVMWNKNEM4Ut&#10;2ojOk6/QkSyw0xqXY9DaYJjv0IxdPtsdGkPRXWVV+GI5BP3I8/HCbQDjaByPs/HodkIJR9/0bjpK&#10;UUH85O26sc5/E6BIEApqsXmRU3Z4dL4PPYeE1xzIplw1UkYlDIxYSksODFstfUwSwd9FSU3agt6M&#10;J2kE1hCu98hSYy6h2L6oIPlu20VqxueCt1AekQcL/Rw5w1cN5vrInH9hFgcHS8dl8M94VBLwLThJ&#10;lNRgf/3NHuKxn+ilpMVBLKj7uWdWUCK/a+z03TDLwuRGJZvcjlCx157ttUfv1RKQgCGuneFRDPFe&#10;nsXKgnrFnVmEV9HFNMe3C+rP4tL364E7x8ViEYNwVg3zj3pteIAOhIdObLpXZs2pXR47/QTnkWX5&#10;h671seGmhsXeQ9XElgaee1ZP9OOcx6E47WRYpGs9Rr39Oea/AQAA//8DAFBLAwQUAAYACAAAACEA&#10;674Ao+MAAAAMAQAADwAAAGRycy9kb3ducmV2LnhtbEyPTU+DQBCG7yb+h82YeDHtgoilyNIYozbx&#10;ZvEj3rbsCER2lrBbiv/e8aTHyTx53+ctNrPtxYSj7xwpiJcRCKTamY4aBS/VwyID4YMmo3tHqOAb&#10;PWzK05NC58Yd6RmnXWgEh5DPtYI2hCGX0tctWu2XbkDi36cbrQ58jo00oz5yuO3lZRRdS6s74oZW&#10;D3jXYv21O1gFHxfN+5OfH1+PSZoM99upWr2ZSqnzs/n2BkTAOfzB8KvP6lCy094dyHjRK7hK04RR&#10;BYs4XYFgYp3FPGbPaLLOMpBlIf+PKH8AAAD//wMAUEsBAi0AFAAGAAgAAAAhALaDOJL+AAAA4QEA&#10;ABMAAAAAAAAAAAAAAAAAAAAAAFtDb250ZW50X1R5cGVzXS54bWxQSwECLQAUAAYACAAAACEAOP0h&#10;/9YAAACUAQAACwAAAAAAAAAAAAAAAAAvAQAAX3JlbHMvLnJlbHNQSwECLQAUAAYACAAAACEAWMxI&#10;dUUCAACBBAAADgAAAAAAAAAAAAAAAAAuAgAAZHJzL2Uyb0RvYy54bWxQSwECLQAUAAYACAAAACEA&#10;674Ao+MAAAAMAQAADwAAAAAAAAAAAAAAAACfBAAAZHJzL2Rvd25yZXYueG1sUEsFBgAAAAAEAAQA&#10;8wAAAK8FAAAAAA==&#10;" fillcolor="white [3201]" stroked="f" strokeweight=".5pt">
                <v:textbox>
                  <w:txbxContent>
                    <w:p w14:paraId="277A4D6E" w14:textId="08B11005" w:rsidR="00761CB2" w:rsidRPr="00603A36" w:rsidRDefault="00761CB2" w:rsidP="00761CB2">
                      <w:pPr>
                        <w:spacing w:after="0"/>
                        <w:rPr>
                          <w:rFonts w:ascii="Arial" w:hAnsi="Arial" w:cs="Arial"/>
                          <w:lang w:val="en-GB"/>
                        </w:rPr>
                      </w:pPr>
                      <w:proofErr w:type="gramStart"/>
                      <w:r w:rsidRPr="00603A36">
                        <w:rPr>
                          <w:rFonts w:ascii="Arial" w:hAnsi="Arial" w:cs="Arial"/>
                          <w:lang w:val="en-GB"/>
                        </w:rPr>
                        <w:t>to</w:t>
                      </w:r>
                      <w:proofErr w:type="gramEnd"/>
                      <w:r w:rsidRPr="00603A36">
                        <w:rPr>
                          <w:rFonts w:ascii="Arial" w:hAnsi="Arial" w:cs="Arial"/>
                          <w:lang w:val="en-GB"/>
                        </w:rPr>
                        <w:t xml:space="preserve"> this Agreement is from 1 January of the upcoming calendar year to 15 March of the year following the upcoming calendar year.</w:t>
                      </w:r>
                    </w:p>
                    <w:p w14:paraId="0BC04073" w14:textId="230ED379" w:rsidR="00761CB2" w:rsidRPr="00603A36" w:rsidRDefault="00761CB2" w:rsidP="00761CB2">
                      <w:pPr>
                        <w:spacing w:after="0"/>
                        <w:rPr>
                          <w:rFonts w:ascii="Arial" w:hAnsi="Arial" w:cs="Arial"/>
                          <w:lang w:val="en-GB"/>
                        </w:rPr>
                      </w:pPr>
                      <w:r w:rsidRPr="00603A36">
                        <w:rPr>
                          <w:rFonts w:ascii="Arial" w:hAnsi="Arial" w:cs="Arial"/>
                          <w:lang w:val="en-GB"/>
                        </w:rPr>
                        <w:t xml:space="preserve">By 1 December of the current year at the latest, </w:t>
                      </w:r>
                      <w:proofErr w:type="gramStart"/>
                      <w:r w:rsidRPr="00603A36">
                        <w:rPr>
                          <w:rFonts w:ascii="Arial" w:hAnsi="Arial" w:cs="Arial"/>
                          <w:lang w:val="en-GB"/>
                        </w:rPr>
                        <w:t>Balancing</w:t>
                      </w:r>
                      <w:proofErr w:type="gramEnd"/>
                      <w:r w:rsidRPr="00603A36">
                        <w:rPr>
                          <w:rFonts w:ascii="Arial" w:hAnsi="Arial" w:cs="Arial"/>
                          <w:lang w:val="en-GB"/>
                        </w:rPr>
                        <w:t xml:space="preserve"> group manager shall extend the existing bank guarantee of send HOPS a new bank guarantee which shall replace the bank guarantee given pursuant to this Agreement, of the same quality and content and to the same amount, with a validity period as defined herein. </w:t>
                      </w:r>
                      <w:r w:rsidR="0002316A" w:rsidRPr="00603A36">
                        <w:rPr>
                          <w:rFonts w:ascii="Arial" w:hAnsi="Arial" w:cs="Arial"/>
                          <w:lang w:val="en-GB"/>
                        </w:rPr>
                        <w:t xml:space="preserve">This procedure </w:t>
                      </w:r>
                      <w:r w:rsidR="002F6129" w:rsidRPr="00603A36">
                        <w:rPr>
                          <w:rFonts w:ascii="Arial" w:hAnsi="Arial" w:cs="Arial"/>
                          <w:lang w:val="en-GB"/>
                        </w:rPr>
                        <w:t xml:space="preserve">of replacement of </w:t>
                      </w:r>
                      <w:proofErr w:type="spellStart"/>
                      <w:r w:rsidR="002F6129" w:rsidRPr="00603A36">
                        <w:rPr>
                          <w:rFonts w:ascii="Arial" w:hAnsi="Arial" w:cs="Arial"/>
                          <w:lang w:val="en-GB"/>
                        </w:rPr>
                        <w:t>expirying</w:t>
                      </w:r>
                      <w:proofErr w:type="spellEnd"/>
                      <w:r w:rsidR="002F6129" w:rsidRPr="00603A36">
                        <w:rPr>
                          <w:rFonts w:ascii="Arial" w:hAnsi="Arial" w:cs="Arial"/>
                          <w:lang w:val="en-GB"/>
                        </w:rPr>
                        <w:t xml:space="preserve"> bank guarantees with new bank guarantees shall be repeated for the duration of the Agreement.”</w:t>
                      </w:r>
                    </w:p>
                    <w:p w14:paraId="0AD3802F" w14:textId="5DF480BF" w:rsidR="002F6129" w:rsidRPr="00603A36" w:rsidRDefault="002F6129" w:rsidP="00296355">
                      <w:pPr>
                        <w:spacing w:after="0"/>
                        <w:jc w:val="center"/>
                        <w:rPr>
                          <w:rFonts w:ascii="Arial" w:hAnsi="Arial" w:cs="Arial"/>
                          <w:b/>
                          <w:lang w:val="en-GB"/>
                        </w:rPr>
                      </w:pPr>
                      <w:r w:rsidRPr="00603A36">
                        <w:rPr>
                          <w:rFonts w:ascii="Arial" w:hAnsi="Arial" w:cs="Arial"/>
                          <w:lang w:val="en-GB"/>
                        </w:rPr>
                        <w:br/>
                      </w:r>
                      <w:r w:rsidRPr="00603A36">
                        <w:rPr>
                          <w:rFonts w:ascii="Arial" w:hAnsi="Arial" w:cs="Arial"/>
                          <w:b/>
                          <w:lang w:val="en-GB"/>
                        </w:rPr>
                        <w:t>Article 9</w:t>
                      </w:r>
                    </w:p>
                    <w:p w14:paraId="07FC17A6" w14:textId="2B8BC44A" w:rsidR="002F6129" w:rsidRPr="00603A36" w:rsidRDefault="002F6129" w:rsidP="00761CB2">
                      <w:pPr>
                        <w:spacing w:after="0"/>
                        <w:rPr>
                          <w:rFonts w:ascii="Arial" w:hAnsi="Arial" w:cs="Arial"/>
                          <w:lang w:val="en-GB"/>
                        </w:rPr>
                      </w:pPr>
                    </w:p>
                    <w:p w14:paraId="4D419FCA" w14:textId="718A2E5F" w:rsidR="00296355" w:rsidRDefault="002F6129" w:rsidP="00761CB2">
                      <w:pPr>
                        <w:spacing w:after="0"/>
                        <w:rPr>
                          <w:rFonts w:ascii="Arial" w:hAnsi="Arial" w:cs="Arial"/>
                          <w:lang w:val="en-GB"/>
                        </w:rPr>
                      </w:pPr>
                      <w:r w:rsidRPr="00603A36">
                        <w:rPr>
                          <w:rFonts w:ascii="Arial" w:hAnsi="Arial" w:cs="Arial"/>
                          <w:lang w:val="en-GB"/>
                        </w:rPr>
                        <w:t xml:space="preserve">In the articles of the Agreement referring to the provisions of the Rules 2016/2017 their numbering shall be amended in line with numbering of the provisions given in Rules 2019. It shall be amended as follows: </w:t>
                      </w:r>
                    </w:p>
                    <w:p w14:paraId="5D21F868" w14:textId="77777777" w:rsidR="001B7042" w:rsidRPr="00603A36" w:rsidRDefault="001B7042" w:rsidP="00761CB2">
                      <w:pPr>
                        <w:spacing w:after="0"/>
                        <w:rPr>
                          <w:rFonts w:ascii="Arial" w:hAnsi="Arial" w:cs="Arial"/>
                          <w:lang w:val="en-GB"/>
                        </w:rPr>
                      </w:pPr>
                    </w:p>
                    <w:p w14:paraId="57878FC1" w14:textId="77777777" w:rsidR="00296355" w:rsidRPr="00603A36" w:rsidRDefault="00296355" w:rsidP="00761CB2">
                      <w:pPr>
                        <w:spacing w:after="0"/>
                        <w:rPr>
                          <w:rFonts w:ascii="Arial" w:hAnsi="Arial" w:cs="Arial"/>
                          <w:lang w:val="en-GB"/>
                        </w:rPr>
                      </w:pPr>
                    </w:p>
                    <w:tbl>
                      <w:tblPr>
                        <w:tblStyle w:val="TableGrid"/>
                        <w:tblW w:w="0" w:type="auto"/>
                        <w:tblLook w:val="04A0" w:firstRow="1" w:lastRow="0" w:firstColumn="1" w:lastColumn="0" w:noHBand="0" w:noVBand="1"/>
                      </w:tblPr>
                      <w:tblGrid>
                        <w:gridCol w:w="1371"/>
                        <w:gridCol w:w="1564"/>
                        <w:gridCol w:w="1462"/>
                      </w:tblGrid>
                      <w:tr w:rsidR="00603A36" w:rsidRPr="00603A36" w14:paraId="19D87390" w14:textId="77777777" w:rsidTr="0047590C">
                        <w:tc>
                          <w:tcPr>
                            <w:tcW w:w="1371" w:type="dxa"/>
                          </w:tcPr>
                          <w:p w14:paraId="3A6352FF" w14:textId="080DBD2D" w:rsidR="00296355" w:rsidRPr="00603A36" w:rsidRDefault="00603A36" w:rsidP="00603A36">
                            <w:pPr>
                              <w:rPr>
                                <w:rFonts w:ascii="Arial" w:hAnsi="Arial" w:cs="Arial"/>
                                <w:b/>
                                <w:color w:val="auto"/>
                                <w:lang w:val="en-GB"/>
                              </w:rPr>
                            </w:pPr>
                            <w:r w:rsidRPr="00603A36">
                              <w:rPr>
                                <w:rFonts w:ascii="Arial" w:hAnsi="Arial" w:cs="Arial"/>
                                <w:b/>
                                <w:color w:val="auto"/>
                                <w:lang w:val="en-GB"/>
                              </w:rPr>
                              <w:t>Referring to it in an article of the Agreement</w:t>
                            </w:r>
                          </w:p>
                        </w:tc>
                        <w:tc>
                          <w:tcPr>
                            <w:tcW w:w="1564" w:type="dxa"/>
                          </w:tcPr>
                          <w:p w14:paraId="0F73C427" w14:textId="7C8FB6D0" w:rsidR="00296355" w:rsidRPr="00603A36" w:rsidRDefault="00603A36" w:rsidP="00296355">
                            <w:pPr>
                              <w:rPr>
                                <w:rFonts w:ascii="Arial" w:hAnsi="Arial" w:cs="Arial"/>
                                <w:b/>
                                <w:color w:val="auto"/>
                                <w:lang w:val="en-GB"/>
                              </w:rPr>
                            </w:pPr>
                            <w:r>
                              <w:rPr>
                                <w:rFonts w:ascii="Arial" w:hAnsi="Arial" w:cs="Arial"/>
                                <w:b/>
                                <w:color w:val="auto"/>
                                <w:lang w:val="en-GB"/>
                              </w:rPr>
                              <w:t>Article</w:t>
                            </w:r>
                            <w:r w:rsidR="00300112">
                              <w:rPr>
                                <w:rFonts w:ascii="Arial" w:hAnsi="Arial" w:cs="Arial"/>
                                <w:b/>
                                <w:color w:val="auto"/>
                                <w:lang w:val="en-GB"/>
                              </w:rPr>
                              <w:t xml:space="preserve"> Balancing Rules</w:t>
                            </w:r>
                            <w:r w:rsidR="00296355" w:rsidRPr="00603A36">
                              <w:rPr>
                                <w:rFonts w:ascii="Arial" w:hAnsi="Arial" w:cs="Arial"/>
                                <w:b/>
                                <w:color w:val="auto"/>
                                <w:lang w:val="en-GB"/>
                              </w:rPr>
                              <w:t xml:space="preserve"> HOPS 5/2016, 3/2017</w:t>
                            </w:r>
                          </w:p>
                          <w:p w14:paraId="6738B287" w14:textId="07041F62" w:rsidR="00296355" w:rsidRPr="00603A36" w:rsidRDefault="00603A36" w:rsidP="00603A36">
                            <w:pPr>
                              <w:rPr>
                                <w:rFonts w:ascii="Arial" w:hAnsi="Arial" w:cs="Arial"/>
                                <w:b/>
                                <w:color w:val="auto"/>
                                <w:lang w:val="en-GB"/>
                              </w:rPr>
                            </w:pPr>
                            <w:r w:rsidRPr="00603A36">
                              <w:rPr>
                                <w:rFonts w:ascii="Arial" w:hAnsi="Arial" w:cs="Arial"/>
                                <w:b/>
                                <w:color w:val="auto"/>
                                <w:lang w:val="en-GB"/>
                              </w:rPr>
                              <w:t>(</w:t>
                            </w:r>
                            <w:r>
                              <w:rPr>
                                <w:rFonts w:ascii="Arial" w:hAnsi="Arial" w:cs="Arial"/>
                                <w:b/>
                                <w:color w:val="auto"/>
                                <w:lang w:val="en-GB"/>
                              </w:rPr>
                              <w:t>“Rules</w:t>
                            </w:r>
                            <w:r w:rsidR="00296355" w:rsidRPr="00603A36">
                              <w:rPr>
                                <w:rFonts w:ascii="Arial" w:hAnsi="Arial" w:cs="Arial"/>
                                <w:b/>
                                <w:color w:val="auto"/>
                                <w:lang w:val="en-GB"/>
                              </w:rPr>
                              <w:t xml:space="preserve"> 2016/2017</w:t>
                            </w:r>
                            <w:r>
                              <w:rPr>
                                <w:rFonts w:ascii="Arial" w:hAnsi="Arial" w:cs="Arial"/>
                                <w:b/>
                                <w:color w:val="auto"/>
                                <w:lang w:val="en-GB"/>
                              </w:rPr>
                              <w:t>”</w:t>
                            </w:r>
                            <w:r w:rsidR="00296355" w:rsidRPr="00603A36">
                              <w:rPr>
                                <w:rFonts w:ascii="Arial" w:hAnsi="Arial" w:cs="Arial"/>
                                <w:b/>
                                <w:color w:val="auto"/>
                                <w:lang w:val="en-GB"/>
                              </w:rPr>
                              <w:t>)</w:t>
                            </w:r>
                          </w:p>
                        </w:tc>
                        <w:tc>
                          <w:tcPr>
                            <w:tcW w:w="1462" w:type="dxa"/>
                          </w:tcPr>
                          <w:p w14:paraId="23155A69" w14:textId="77777777" w:rsidR="00603A36" w:rsidRDefault="00603A36" w:rsidP="00603A36">
                            <w:pPr>
                              <w:rPr>
                                <w:rFonts w:ascii="Arial" w:hAnsi="Arial" w:cs="Arial"/>
                                <w:b/>
                                <w:color w:val="auto"/>
                                <w:lang w:val="en-GB"/>
                              </w:rPr>
                            </w:pPr>
                            <w:r>
                              <w:rPr>
                                <w:rFonts w:ascii="Arial" w:hAnsi="Arial" w:cs="Arial"/>
                                <w:b/>
                                <w:color w:val="auto"/>
                                <w:lang w:val="en-GB"/>
                              </w:rPr>
                              <w:t>Article</w:t>
                            </w:r>
                          </w:p>
                          <w:p w14:paraId="3A2D6CE8" w14:textId="77777777" w:rsidR="00300112" w:rsidRDefault="00300112" w:rsidP="00603A36">
                            <w:pPr>
                              <w:rPr>
                                <w:rFonts w:ascii="Arial" w:hAnsi="Arial" w:cs="Arial"/>
                                <w:b/>
                                <w:color w:val="auto"/>
                                <w:lang w:val="en-GB"/>
                              </w:rPr>
                            </w:pPr>
                            <w:r>
                              <w:rPr>
                                <w:rFonts w:ascii="Arial" w:hAnsi="Arial" w:cs="Arial"/>
                                <w:b/>
                                <w:color w:val="auto"/>
                                <w:lang w:val="en-GB"/>
                              </w:rPr>
                              <w:t>Balancing Rules</w:t>
                            </w:r>
                          </w:p>
                          <w:p w14:paraId="0525E540" w14:textId="11B07962" w:rsidR="00296355" w:rsidRPr="00603A36" w:rsidRDefault="00603A36" w:rsidP="00603A36">
                            <w:pPr>
                              <w:rPr>
                                <w:rFonts w:ascii="Arial" w:hAnsi="Arial" w:cs="Arial"/>
                                <w:b/>
                                <w:color w:val="auto"/>
                                <w:lang w:val="en-GB"/>
                              </w:rPr>
                            </w:pPr>
                            <w:r>
                              <w:rPr>
                                <w:rFonts w:ascii="Arial" w:hAnsi="Arial" w:cs="Arial"/>
                                <w:b/>
                                <w:color w:val="auto"/>
                                <w:lang w:val="en-GB"/>
                              </w:rPr>
                              <w:t>HOPS (“Rules</w:t>
                            </w:r>
                            <w:r w:rsidR="00296355" w:rsidRPr="00603A36">
                              <w:rPr>
                                <w:rFonts w:ascii="Arial" w:hAnsi="Arial" w:cs="Arial"/>
                                <w:b/>
                                <w:color w:val="auto"/>
                                <w:lang w:val="en-GB"/>
                              </w:rPr>
                              <w:t xml:space="preserve"> 2019</w:t>
                            </w:r>
                            <w:r>
                              <w:rPr>
                                <w:rFonts w:ascii="Arial" w:hAnsi="Arial" w:cs="Arial"/>
                                <w:b/>
                                <w:color w:val="auto"/>
                                <w:lang w:val="en-GB"/>
                              </w:rPr>
                              <w:t>”</w:t>
                            </w:r>
                            <w:r w:rsidR="00296355" w:rsidRPr="00603A36">
                              <w:rPr>
                                <w:rFonts w:ascii="Arial" w:hAnsi="Arial" w:cs="Arial"/>
                                <w:b/>
                                <w:color w:val="auto"/>
                                <w:lang w:val="en-GB"/>
                              </w:rPr>
                              <w:t>)</w:t>
                            </w:r>
                          </w:p>
                        </w:tc>
                      </w:tr>
                      <w:tr w:rsidR="001B7042" w:rsidRPr="00603A36" w14:paraId="459D7467" w14:textId="77777777" w:rsidTr="0047590C">
                        <w:tc>
                          <w:tcPr>
                            <w:tcW w:w="1371" w:type="dxa"/>
                          </w:tcPr>
                          <w:p w14:paraId="0A1FEB4E" w14:textId="77777777" w:rsidR="001B7042" w:rsidRDefault="001B7042" w:rsidP="001B7042">
                            <w:pPr>
                              <w:rPr>
                                <w:rFonts w:ascii="Arial" w:hAnsi="Arial" w:cs="Arial"/>
                                <w:color w:val="auto"/>
                                <w:lang w:val="en-GB"/>
                              </w:rPr>
                            </w:pPr>
                            <w:r>
                              <w:rPr>
                                <w:rFonts w:ascii="Arial" w:hAnsi="Arial" w:cs="Arial"/>
                                <w:color w:val="auto"/>
                                <w:lang w:val="en-GB"/>
                              </w:rPr>
                              <w:t xml:space="preserve">In Article 4, point b of the Agreement referring to </w:t>
                            </w:r>
                          </w:p>
                          <w:p w14:paraId="1FD60E57" w14:textId="4A3C65F3" w:rsidR="001B7042" w:rsidRPr="00603A36" w:rsidRDefault="001B7042" w:rsidP="001B7042">
                            <w:pPr>
                              <w:rPr>
                                <w:rFonts w:ascii="Arial" w:hAnsi="Arial" w:cs="Arial"/>
                                <w:color w:val="auto"/>
                                <w:lang w:val="en-GB"/>
                              </w:rPr>
                            </w:pPr>
                          </w:p>
                        </w:tc>
                        <w:tc>
                          <w:tcPr>
                            <w:tcW w:w="1564" w:type="dxa"/>
                          </w:tcPr>
                          <w:p w14:paraId="71F0EDD4" w14:textId="6A3CF7C0" w:rsidR="001B7042" w:rsidRPr="00603A36" w:rsidRDefault="001B7042" w:rsidP="001B7042">
                            <w:pPr>
                              <w:rPr>
                                <w:rFonts w:ascii="Arial" w:hAnsi="Arial" w:cs="Arial"/>
                                <w:color w:val="auto"/>
                                <w:lang w:val="en-GB"/>
                              </w:rPr>
                            </w:pPr>
                            <w:r>
                              <w:rPr>
                                <w:rFonts w:ascii="Arial" w:hAnsi="Arial" w:cs="Arial"/>
                                <w:color w:val="auto"/>
                                <w:lang w:val="en-GB"/>
                              </w:rPr>
                              <w:t>Article 21, 22, 23, 24 of the Rules</w:t>
                            </w:r>
                            <w:r w:rsidRPr="00603A36">
                              <w:rPr>
                                <w:rFonts w:ascii="Arial" w:hAnsi="Arial" w:cs="Arial"/>
                                <w:color w:val="auto"/>
                                <w:lang w:val="en-GB"/>
                              </w:rPr>
                              <w:t xml:space="preserve"> 2016/2017</w:t>
                            </w:r>
                          </w:p>
                        </w:tc>
                        <w:tc>
                          <w:tcPr>
                            <w:tcW w:w="1462" w:type="dxa"/>
                          </w:tcPr>
                          <w:p w14:paraId="42E0D022" w14:textId="5E7C48DA" w:rsidR="001B7042" w:rsidRPr="00603A36" w:rsidRDefault="001B7042" w:rsidP="001B7042">
                            <w:pPr>
                              <w:rPr>
                                <w:rFonts w:ascii="Arial" w:hAnsi="Arial" w:cs="Arial"/>
                                <w:color w:val="auto"/>
                                <w:lang w:val="en-GB"/>
                              </w:rPr>
                            </w:pPr>
                            <w:r>
                              <w:rPr>
                                <w:rFonts w:ascii="Arial" w:hAnsi="Arial" w:cs="Arial"/>
                                <w:color w:val="auto"/>
                                <w:lang w:val="en-GB"/>
                              </w:rPr>
                              <w:t>shall be amended by referring to Articles 2</w:t>
                            </w:r>
                            <w:r w:rsidRPr="00603A36">
                              <w:rPr>
                                <w:rFonts w:ascii="Arial" w:hAnsi="Arial" w:cs="Arial"/>
                                <w:color w:val="auto"/>
                                <w:lang w:val="en-GB"/>
                              </w:rPr>
                              <w:t>6</w:t>
                            </w:r>
                            <w:r>
                              <w:rPr>
                                <w:rFonts w:ascii="Arial" w:hAnsi="Arial" w:cs="Arial"/>
                                <w:color w:val="auto"/>
                                <w:lang w:val="en-GB"/>
                              </w:rPr>
                              <w:t>, 27, 28</w:t>
                            </w:r>
                            <w:r w:rsidRPr="00603A36">
                              <w:rPr>
                                <w:rFonts w:ascii="Arial" w:hAnsi="Arial" w:cs="Arial"/>
                                <w:color w:val="auto"/>
                                <w:lang w:val="en-GB"/>
                              </w:rPr>
                              <w:t>, 29</w:t>
                            </w:r>
                            <w:r>
                              <w:rPr>
                                <w:rFonts w:ascii="Arial" w:hAnsi="Arial" w:cs="Arial"/>
                                <w:color w:val="auto"/>
                                <w:lang w:val="en-GB"/>
                              </w:rPr>
                              <w:t xml:space="preserve"> and 30 of the Rules</w:t>
                            </w:r>
                            <w:r w:rsidRPr="00603A36">
                              <w:rPr>
                                <w:rFonts w:ascii="Arial" w:hAnsi="Arial" w:cs="Arial"/>
                                <w:color w:val="auto"/>
                                <w:lang w:val="en-GB"/>
                              </w:rPr>
                              <w:t xml:space="preserve"> 2019</w:t>
                            </w:r>
                          </w:p>
                        </w:tc>
                      </w:tr>
                      <w:tr w:rsidR="001B7042" w:rsidRPr="00603A36" w14:paraId="085283CF" w14:textId="77777777" w:rsidTr="0047590C">
                        <w:tc>
                          <w:tcPr>
                            <w:tcW w:w="1371" w:type="dxa"/>
                          </w:tcPr>
                          <w:p w14:paraId="44877B45" w14:textId="6969687C" w:rsidR="001B7042" w:rsidRPr="00603A36" w:rsidRDefault="001B7042" w:rsidP="001B7042">
                            <w:pPr>
                              <w:rPr>
                                <w:rFonts w:ascii="Arial" w:hAnsi="Arial" w:cs="Arial"/>
                                <w:color w:val="auto"/>
                                <w:lang w:val="en-GB"/>
                              </w:rPr>
                            </w:pPr>
                            <w:r>
                              <w:rPr>
                                <w:rFonts w:ascii="Arial" w:hAnsi="Arial" w:cs="Arial"/>
                                <w:color w:val="auto"/>
                                <w:lang w:val="en-GB"/>
                              </w:rPr>
                              <w:t xml:space="preserve">In Article 5 of the Agreement referring to </w:t>
                            </w:r>
                          </w:p>
                        </w:tc>
                        <w:tc>
                          <w:tcPr>
                            <w:tcW w:w="1564" w:type="dxa"/>
                          </w:tcPr>
                          <w:p w14:paraId="1C90D678" w14:textId="512469D9" w:rsidR="001B7042" w:rsidRPr="00603A36" w:rsidRDefault="001B7042" w:rsidP="001B7042">
                            <w:pPr>
                              <w:rPr>
                                <w:rFonts w:ascii="Arial" w:hAnsi="Arial" w:cs="Arial"/>
                                <w:color w:val="auto"/>
                                <w:lang w:val="en-GB"/>
                              </w:rPr>
                            </w:pPr>
                            <w:r>
                              <w:rPr>
                                <w:rFonts w:ascii="Arial" w:hAnsi="Arial" w:cs="Arial"/>
                                <w:color w:val="auto"/>
                                <w:lang w:val="en-GB"/>
                              </w:rPr>
                              <w:t>Articles</w:t>
                            </w:r>
                            <w:r w:rsidRPr="00603A36">
                              <w:rPr>
                                <w:rFonts w:ascii="Arial" w:hAnsi="Arial" w:cs="Arial"/>
                                <w:color w:val="auto"/>
                                <w:lang w:val="en-GB"/>
                              </w:rPr>
                              <w:t xml:space="preserve"> 21, 22, 23, 24</w:t>
                            </w:r>
                            <w:r>
                              <w:rPr>
                                <w:rFonts w:ascii="Arial" w:hAnsi="Arial" w:cs="Arial"/>
                                <w:color w:val="auto"/>
                                <w:lang w:val="en-GB"/>
                              </w:rPr>
                              <w:t xml:space="preserve"> of the Rules </w:t>
                            </w:r>
                            <w:r w:rsidRPr="00603A36">
                              <w:rPr>
                                <w:rFonts w:ascii="Arial" w:hAnsi="Arial" w:cs="Arial"/>
                                <w:color w:val="auto"/>
                                <w:lang w:val="en-GB"/>
                              </w:rPr>
                              <w:t>2016/2017</w:t>
                            </w:r>
                          </w:p>
                        </w:tc>
                        <w:tc>
                          <w:tcPr>
                            <w:tcW w:w="1462" w:type="dxa"/>
                          </w:tcPr>
                          <w:p w14:paraId="7B80693F" w14:textId="23E51857" w:rsidR="001B7042" w:rsidRPr="00603A36" w:rsidRDefault="001B7042" w:rsidP="001B7042">
                            <w:pPr>
                              <w:rPr>
                                <w:rFonts w:ascii="Arial" w:hAnsi="Arial" w:cs="Arial"/>
                                <w:color w:val="auto"/>
                                <w:lang w:val="en-GB"/>
                              </w:rPr>
                            </w:pPr>
                            <w:proofErr w:type="gramStart"/>
                            <w:r>
                              <w:rPr>
                                <w:rFonts w:ascii="Arial" w:hAnsi="Arial" w:cs="Arial"/>
                                <w:color w:val="auto"/>
                                <w:lang w:val="en-GB"/>
                              </w:rPr>
                              <w:t>shall</w:t>
                            </w:r>
                            <w:proofErr w:type="gramEnd"/>
                            <w:r>
                              <w:rPr>
                                <w:rFonts w:ascii="Arial" w:hAnsi="Arial" w:cs="Arial"/>
                                <w:color w:val="auto"/>
                                <w:lang w:val="en-GB"/>
                              </w:rPr>
                              <w:t xml:space="preserve"> be amended by referring to Articles</w:t>
                            </w:r>
                            <w:r w:rsidRPr="00603A36">
                              <w:rPr>
                                <w:rFonts w:ascii="Arial" w:hAnsi="Arial" w:cs="Arial"/>
                                <w:color w:val="auto"/>
                                <w:lang w:val="en-GB"/>
                              </w:rPr>
                              <w:t xml:space="preserve"> 26., 27., 28., 29. </w:t>
                            </w:r>
                            <w:proofErr w:type="spellStart"/>
                            <w:proofErr w:type="gramStart"/>
                            <w:r w:rsidRPr="00603A36">
                              <w:rPr>
                                <w:rFonts w:ascii="Arial" w:hAnsi="Arial" w:cs="Arial"/>
                                <w:color w:val="auto"/>
                                <w:lang w:val="en-GB"/>
                              </w:rPr>
                              <w:t>i</w:t>
                            </w:r>
                            <w:proofErr w:type="spellEnd"/>
                            <w:proofErr w:type="gramEnd"/>
                            <w:r w:rsidRPr="00603A36">
                              <w:rPr>
                                <w:rFonts w:ascii="Arial" w:hAnsi="Arial" w:cs="Arial"/>
                                <w:color w:val="auto"/>
                                <w:lang w:val="en-GB"/>
                              </w:rPr>
                              <w:t xml:space="preserve"> 30. </w:t>
                            </w:r>
                            <w:proofErr w:type="spellStart"/>
                            <w:r w:rsidRPr="00603A36">
                              <w:rPr>
                                <w:rFonts w:ascii="Arial" w:hAnsi="Arial" w:cs="Arial"/>
                                <w:color w:val="auto"/>
                                <w:lang w:val="en-GB"/>
                              </w:rPr>
                              <w:t>Pravila</w:t>
                            </w:r>
                            <w:proofErr w:type="spellEnd"/>
                            <w:r w:rsidRPr="00603A36">
                              <w:rPr>
                                <w:rFonts w:ascii="Arial" w:hAnsi="Arial" w:cs="Arial"/>
                                <w:color w:val="auto"/>
                                <w:lang w:val="en-GB"/>
                              </w:rPr>
                              <w:t xml:space="preserve"> 2019</w:t>
                            </w:r>
                          </w:p>
                        </w:tc>
                      </w:tr>
                      <w:tr w:rsidR="00603A36" w:rsidRPr="00603A36" w14:paraId="4E8322A4" w14:textId="77777777" w:rsidTr="0047590C">
                        <w:tc>
                          <w:tcPr>
                            <w:tcW w:w="1371" w:type="dxa"/>
                          </w:tcPr>
                          <w:p w14:paraId="609761A8" w14:textId="35DD9D39" w:rsidR="00296355" w:rsidRPr="00603A36" w:rsidRDefault="001B7042" w:rsidP="001B7042">
                            <w:pPr>
                              <w:rPr>
                                <w:rFonts w:ascii="Arial" w:hAnsi="Arial" w:cs="Arial"/>
                                <w:color w:val="auto"/>
                                <w:lang w:val="en-GB"/>
                              </w:rPr>
                            </w:pPr>
                            <w:r>
                              <w:rPr>
                                <w:rFonts w:ascii="Arial" w:hAnsi="Arial" w:cs="Arial"/>
                                <w:color w:val="auto"/>
                                <w:lang w:val="en-GB"/>
                              </w:rPr>
                              <w:t xml:space="preserve">In Article 7, paragraph 3 referring to </w:t>
                            </w:r>
                          </w:p>
                        </w:tc>
                        <w:tc>
                          <w:tcPr>
                            <w:tcW w:w="1564" w:type="dxa"/>
                          </w:tcPr>
                          <w:p w14:paraId="2A8A527C" w14:textId="387324EF" w:rsidR="00296355" w:rsidRPr="00603A36" w:rsidRDefault="001B7042" w:rsidP="001B7042">
                            <w:pPr>
                              <w:rPr>
                                <w:rFonts w:ascii="Arial" w:hAnsi="Arial" w:cs="Arial"/>
                                <w:color w:val="auto"/>
                                <w:lang w:val="en-GB"/>
                              </w:rPr>
                            </w:pPr>
                            <w:r>
                              <w:rPr>
                                <w:rFonts w:ascii="Arial" w:hAnsi="Arial" w:cs="Arial"/>
                                <w:color w:val="auto"/>
                                <w:lang w:val="en-GB"/>
                              </w:rPr>
                              <w:t>Articles 2</w:t>
                            </w:r>
                            <w:r w:rsidR="00296355" w:rsidRPr="00603A36">
                              <w:rPr>
                                <w:rFonts w:ascii="Arial" w:hAnsi="Arial" w:cs="Arial"/>
                                <w:color w:val="auto"/>
                                <w:lang w:val="en-GB"/>
                              </w:rPr>
                              <w:t>1</w:t>
                            </w:r>
                            <w:r>
                              <w:rPr>
                                <w:rFonts w:ascii="Arial" w:hAnsi="Arial" w:cs="Arial"/>
                                <w:color w:val="auto"/>
                                <w:lang w:val="en-GB"/>
                              </w:rPr>
                              <w:t>, 22, 23 of the Rules</w:t>
                            </w:r>
                            <w:r w:rsidR="00296355" w:rsidRPr="00603A36">
                              <w:rPr>
                                <w:rFonts w:ascii="Arial" w:hAnsi="Arial" w:cs="Arial"/>
                                <w:color w:val="auto"/>
                                <w:lang w:val="en-GB"/>
                              </w:rPr>
                              <w:t xml:space="preserve"> 2016/2017</w:t>
                            </w:r>
                          </w:p>
                        </w:tc>
                        <w:tc>
                          <w:tcPr>
                            <w:tcW w:w="1462" w:type="dxa"/>
                          </w:tcPr>
                          <w:p w14:paraId="178B1A78" w14:textId="3667F7F3" w:rsidR="00296355" w:rsidRPr="00603A36" w:rsidRDefault="001B7042" w:rsidP="001B7042">
                            <w:pPr>
                              <w:rPr>
                                <w:rFonts w:ascii="Arial" w:hAnsi="Arial" w:cs="Arial"/>
                                <w:color w:val="auto"/>
                                <w:lang w:val="en-GB"/>
                              </w:rPr>
                            </w:pPr>
                            <w:r>
                              <w:rPr>
                                <w:rFonts w:ascii="Arial" w:hAnsi="Arial" w:cs="Arial"/>
                                <w:color w:val="auto"/>
                                <w:lang w:val="en-GB"/>
                              </w:rPr>
                              <w:t>shall be amended by referring to Articles</w:t>
                            </w:r>
                            <w:r w:rsidRPr="00603A36">
                              <w:rPr>
                                <w:rFonts w:ascii="Arial" w:hAnsi="Arial" w:cs="Arial"/>
                                <w:color w:val="auto"/>
                                <w:lang w:val="en-GB"/>
                              </w:rPr>
                              <w:t xml:space="preserve"> </w:t>
                            </w:r>
                            <w:r>
                              <w:rPr>
                                <w:rFonts w:ascii="Arial" w:hAnsi="Arial" w:cs="Arial"/>
                                <w:color w:val="auto"/>
                                <w:lang w:val="en-GB"/>
                              </w:rPr>
                              <w:t>26, 27</w:t>
                            </w:r>
                            <w:r w:rsidR="00296355" w:rsidRPr="00603A36">
                              <w:rPr>
                                <w:rFonts w:ascii="Arial" w:hAnsi="Arial" w:cs="Arial"/>
                                <w:color w:val="auto"/>
                                <w:lang w:val="en-GB"/>
                              </w:rPr>
                              <w:t>, 28</w:t>
                            </w:r>
                            <w:r>
                              <w:rPr>
                                <w:rFonts w:ascii="Arial" w:hAnsi="Arial" w:cs="Arial"/>
                                <w:color w:val="auto"/>
                                <w:lang w:val="en-GB"/>
                              </w:rPr>
                              <w:t>, 29 of the Rules</w:t>
                            </w:r>
                            <w:r w:rsidR="00296355" w:rsidRPr="00603A36">
                              <w:rPr>
                                <w:rFonts w:ascii="Arial" w:hAnsi="Arial" w:cs="Arial"/>
                                <w:color w:val="auto"/>
                                <w:lang w:val="en-GB"/>
                              </w:rPr>
                              <w:t xml:space="preserve"> 2019</w:t>
                            </w:r>
                          </w:p>
                        </w:tc>
                      </w:tr>
                    </w:tbl>
                    <w:p w14:paraId="122445F6" w14:textId="77777777" w:rsidR="00761CB2" w:rsidRPr="00603A36" w:rsidRDefault="00761CB2" w:rsidP="00761CB2">
                      <w:pPr>
                        <w:spacing w:after="0"/>
                        <w:rPr>
                          <w:rFonts w:ascii="Arial" w:hAnsi="Arial" w:cs="Arial"/>
                          <w:lang w:val="en-GB"/>
                        </w:rPr>
                      </w:pPr>
                    </w:p>
                  </w:txbxContent>
                </v:textbox>
              </v:shape>
            </w:pict>
          </mc:Fallback>
        </mc:AlternateContent>
      </w:r>
      <w:proofErr w:type="spellStart"/>
      <w:proofErr w:type="gramStart"/>
      <w:r w:rsidR="00146C06" w:rsidRPr="00603A36">
        <w:rPr>
          <w:rFonts w:ascii="Arial" w:hAnsi="Arial" w:cs="Arial"/>
          <w:lang w:val="en-GB"/>
        </w:rPr>
        <w:t>sredstva</w:t>
      </w:r>
      <w:proofErr w:type="spellEnd"/>
      <w:proofErr w:type="gramEnd"/>
      <w:r w:rsidR="00146C06" w:rsidRPr="00603A36">
        <w:rPr>
          <w:rFonts w:ascii="Arial" w:hAnsi="Arial" w:cs="Arial"/>
          <w:lang w:val="en-GB"/>
        </w:rPr>
        <w:t xml:space="preserve"> </w:t>
      </w:r>
      <w:proofErr w:type="spellStart"/>
      <w:r w:rsidR="00146C06" w:rsidRPr="00603A36">
        <w:rPr>
          <w:rFonts w:ascii="Arial" w:hAnsi="Arial" w:cs="Arial"/>
          <w:lang w:val="en-GB"/>
        </w:rPr>
        <w:t>osiguranja</w:t>
      </w:r>
      <w:proofErr w:type="spellEnd"/>
      <w:r w:rsidR="00146C06" w:rsidRPr="00603A36">
        <w:rPr>
          <w:rFonts w:ascii="Arial" w:hAnsi="Arial" w:cs="Arial"/>
          <w:lang w:val="en-GB"/>
        </w:rPr>
        <w:t xml:space="preserve"> </w:t>
      </w:r>
      <w:proofErr w:type="spellStart"/>
      <w:r w:rsidR="00146C06" w:rsidRPr="00603A36">
        <w:rPr>
          <w:rFonts w:ascii="Arial" w:hAnsi="Arial" w:cs="Arial"/>
          <w:lang w:val="en-GB"/>
        </w:rPr>
        <w:t>plaćanja</w:t>
      </w:r>
      <w:proofErr w:type="spellEnd"/>
      <w:r w:rsidR="00146C06" w:rsidRPr="00603A36">
        <w:rPr>
          <w:rFonts w:ascii="Arial" w:hAnsi="Arial" w:cs="Arial"/>
          <w:lang w:val="en-GB"/>
        </w:rPr>
        <w:t xml:space="preserve"> </w:t>
      </w:r>
      <w:proofErr w:type="spellStart"/>
      <w:r w:rsidR="00727DFB" w:rsidRPr="00603A36">
        <w:rPr>
          <w:rFonts w:ascii="Arial" w:hAnsi="Arial" w:cs="Arial"/>
          <w:lang w:val="en-GB"/>
        </w:rPr>
        <w:t>za</w:t>
      </w:r>
      <w:proofErr w:type="spellEnd"/>
      <w:r w:rsidR="00727DFB" w:rsidRPr="00603A36">
        <w:rPr>
          <w:rFonts w:ascii="Arial" w:hAnsi="Arial" w:cs="Arial"/>
          <w:lang w:val="en-GB"/>
        </w:rPr>
        <w:t xml:space="preserve"> </w:t>
      </w:r>
      <w:proofErr w:type="spellStart"/>
      <w:r w:rsidR="00727DFB" w:rsidRPr="00603A36">
        <w:rPr>
          <w:rFonts w:ascii="Arial" w:hAnsi="Arial" w:cs="Arial"/>
          <w:lang w:val="en-GB"/>
        </w:rPr>
        <w:t>obveze</w:t>
      </w:r>
      <w:proofErr w:type="spellEnd"/>
      <w:r w:rsidR="00727DFB" w:rsidRPr="00603A36">
        <w:rPr>
          <w:rFonts w:ascii="Arial" w:hAnsi="Arial" w:cs="Arial"/>
          <w:lang w:val="en-GB"/>
        </w:rPr>
        <w:t xml:space="preserve"> </w:t>
      </w:r>
      <w:proofErr w:type="spellStart"/>
      <w:r w:rsidR="00727DFB" w:rsidRPr="00603A36">
        <w:rPr>
          <w:rFonts w:ascii="Arial" w:hAnsi="Arial" w:cs="Arial"/>
          <w:lang w:val="en-GB"/>
        </w:rPr>
        <w:t>koje</w:t>
      </w:r>
      <w:proofErr w:type="spellEnd"/>
      <w:r w:rsidR="00727DFB" w:rsidRPr="00603A36">
        <w:rPr>
          <w:rFonts w:ascii="Arial" w:hAnsi="Arial" w:cs="Arial"/>
          <w:lang w:val="en-GB"/>
        </w:rPr>
        <w:t xml:space="preserve"> </w:t>
      </w:r>
      <w:proofErr w:type="spellStart"/>
      <w:r w:rsidR="00727DFB" w:rsidRPr="00603A36">
        <w:rPr>
          <w:rFonts w:ascii="Arial" w:hAnsi="Arial" w:cs="Arial"/>
          <w:lang w:val="en-GB"/>
        </w:rPr>
        <w:t>će</w:t>
      </w:r>
      <w:proofErr w:type="spellEnd"/>
      <w:r w:rsidR="00727DFB" w:rsidRPr="00603A36">
        <w:rPr>
          <w:rFonts w:ascii="Arial" w:hAnsi="Arial" w:cs="Arial"/>
          <w:lang w:val="en-GB"/>
        </w:rPr>
        <w:t xml:space="preserve"> </w:t>
      </w:r>
      <w:proofErr w:type="spellStart"/>
      <w:r w:rsidR="00727DFB" w:rsidRPr="00603A36">
        <w:rPr>
          <w:rFonts w:ascii="Arial" w:hAnsi="Arial" w:cs="Arial"/>
          <w:lang w:val="en-GB"/>
        </w:rPr>
        <w:t>nastati</w:t>
      </w:r>
      <w:proofErr w:type="spellEnd"/>
      <w:r w:rsidR="00727DFB" w:rsidRPr="00603A36">
        <w:rPr>
          <w:rFonts w:ascii="Arial" w:hAnsi="Arial" w:cs="Arial"/>
          <w:lang w:val="en-GB"/>
        </w:rPr>
        <w:t xml:space="preserve"> u </w:t>
      </w:r>
      <w:proofErr w:type="spellStart"/>
      <w:r w:rsidR="00727DFB" w:rsidRPr="00603A36">
        <w:rPr>
          <w:rFonts w:ascii="Arial" w:hAnsi="Arial" w:cs="Arial"/>
          <w:lang w:val="en-GB"/>
        </w:rPr>
        <w:t>sljedećoj</w:t>
      </w:r>
      <w:proofErr w:type="spellEnd"/>
      <w:r w:rsidR="00727DFB" w:rsidRPr="00603A36">
        <w:rPr>
          <w:rFonts w:ascii="Arial" w:hAnsi="Arial" w:cs="Arial"/>
          <w:lang w:val="en-GB"/>
        </w:rPr>
        <w:t xml:space="preserve"> </w:t>
      </w:r>
      <w:proofErr w:type="spellStart"/>
      <w:r w:rsidR="00727DFB" w:rsidRPr="00603A36">
        <w:rPr>
          <w:rFonts w:ascii="Arial" w:hAnsi="Arial" w:cs="Arial"/>
          <w:lang w:val="en-GB"/>
        </w:rPr>
        <w:t>kalendarskoj</w:t>
      </w:r>
      <w:proofErr w:type="spellEnd"/>
      <w:r w:rsidR="00727DFB" w:rsidRPr="00603A36">
        <w:rPr>
          <w:rFonts w:ascii="Arial" w:hAnsi="Arial" w:cs="Arial"/>
          <w:lang w:val="en-GB"/>
        </w:rPr>
        <w:t xml:space="preserve"> </w:t>
      </w:r>
      <w:proofErr w:type="spellStart"/>
      <w:r w:rsidR="00727DFB" w:rsidRPr="00603A36">
        <w:rPr>
          <w:rFonts w:ascii="Arial" w:hAnsi="Arial" w:cs="Arial"/>
          <w:lang w:val="en-GB"/>
        </w:rPr>
        <w:t>godini</w:t>
      </w:r>
      <w:proofErr w:type="spellEnd"/>
      <w:r w:rsidR="00727DFB" w:rsidRPr="00603A36">
        <w:rPr>
          <w:rFonts w:ascii="Arial" w:hAnsi="Arial" w:cs="Arial"/>
          <w:lang w:val="en-GB"/>
        </w:rPr>
        <w:t xml:space="preserve"> </w:t>
      </w:r>
      <w:proofErr w:type="spellStart"/>
      <w:r w:rsidR="00146C06" w:rsidRPr="00603A36">
        <w:rPr>
          <w:rFonts w:ascii="Arial" w:hAnsi="Arial" w:cs="Arial"/>
          <w:lang w:val="en-GB"/>
        </w:rPr>
        <w:t>temeljem</w:t>
      </w:r>
      <w:proofErr w:type="spellEnd"/>
      <w:r w:rsidR="00146C06" w:rsidRPr="00603A36">
        <w:rPr>
          <w:rFonts w:ascii="Arial" w:hAnsi="Arial" w:cs="Arial"/>
          <w:lang w:val="en-GB"/>
        </w:rPr>
        <w:t xml:space="preserve"> </w:t>
      </w:r>
      <w:proofErr w:type="spellStart"/>
      <w:r w:rsidR="00146C06" w:rsidRPr="00603A36">
        <w:rPr>
          <w:rFonts w:ascii="Arial" w:hAnsi="Arial" w:cs="Arial"/>
          <w:lang w:val="en-GB"/>
        </w:rPr>
        <w:t>ovog</w:t>
      </w:r>
      <w:proofErr w:type="spellEnd"/>
      <w:r w:rsidR="00146C06" w:rsidRPr="00603A36">
        <w:rPr>
          <w:rFonts w:ascii="Arial" w:hAnsi="Arial" w:cs="Arial"/>
          <w:lang w:val="en-GB"/>
        </w:rPr>
        <w:t xml:space="preserve"> </w:t>
      </w:r>
      <w:proofErr w:type="spellStart"/>
      <w:r w:rsidR="00146C06" w:rsidRPr="00603A36">
        <w:rPr>
          <w:rFonts w:ascii="Arial" w:hAnsi="Arial" w:cs="Arial"/>
          <w:lang w:val="en-GB"/>
        </w:rPr>
        <w:t>Ugovora</w:t>
      </w:r>
      <w:proofErr w:type="spellEnd"/>
      <w:r w:rsidR="007202B3" w:rsidRPr="00603A36">
        <w:rPr>
          <w:rFonts w:ascii="Arial" w:hAnsi="Arial" w:cs="Arial"/>
          <w:lang w:val="en-GB"/>
        </w:rPr>
        <w:t xml:space="preserve"> </w:t>
      </w:r>
      <w:r w:rsidR="00146C06" w:rsidRPr="00603A36">
        <w:rPr>
          <w:rFonts w:ascii="Arial" w:hAnsi="Arial" w:cs="Arial"/>
          <w:lang w:val="en-GB"/>
        </w:rPr>
        <w:t>je</w:t>
      </w:r>
      <w:r w:rsidR="00461195" w:rsidRPr="00603A36">
        <w:rPr>
          <w:rFonts w:ascii="Arial" w:hAnsi="Arial" w:cs="Arial"/>
          <w:lang w:val="en-GB"/>
        </w:rPr>
        <w:t xml:space="preserve"> od 1.1. </w:t>
      </w:r>
      <w:proofErr w:type="spellStart"/>
      <w:proofErr w:type="gramStart"/>
      <w:r w:rsidR="00461195" w:rsidRPr="00603A36">
        <w:rPr>
          <w:rFonts w:ascii="Arial" w:hAnsi="Arial" w:cs="Arial"/>
          <w:lang w:val="en-GB"/>
        </w:rPr>
        <w:t>sljedeće</w:t>
      </w:r>
      <w:proofErr w:type="spellEnd"/>
      <w:proofErr w:type="gramEnd"/>
      <w:r w:rsidR="00461195" w:rsidRPr="00603A36">
        <w:rPr>
          <w:rFonts w:ascii="Arial" w:hAnsi="Arial" w:cs="Arial"/>
          <w:lang w:val="en-GB"/>
        </w:rPr>
        <w:t xml:space="preserve"> </w:t>
      </w:r>
      <w:proofErr w:type="spellStart"/>
      <w:r w:rsidR="00461195" w:rsidRPr="00603A36">
        <w:rPr>
          <w:rFonts w:ascii="Arial" w:hAnsi="Arial" w:cs="Arial"/>
          <w:lang w:val="en-GB"/>
        </w:rPr>
        <w:t>kalendarske</w:t>
      </w:r>
      <w:proofErr w:type="spellEnd"/>
      <w:r w:rsidR="00461195" w:rsidRPr="00603A36">
        <w:rPr>
          <w:rFonts w:ascii="Arial" w:hAnsi="Arial" w:cs="Arial"/>
          <w:lang w:val="en-GB"/>
        </w:rPr>
        <w:t xml:space="preserve"> </w:t>
      </w:r>
      <w:proofErr w:type="spellStart"/>
      <w:r w:rsidR="00461195" w:rsidRPr="00603A36">
        <w:rPr>
          <w:rFonts w:ascii="Arial" w:hAnsi="Arial" w:cs="Arial"/>
          <w:lang w:val="en-GB"/>
        </w:rPr>
        <w:t>godine</w:t>
      </w:r>
      <w:proofErr w:type="spellEnd"/>
      <w:r w:rsidR="00146C06" w:rsidRPr="00603A36">
        <w:rPr>
          <w:rFonts w:ascii="Arial" w:hAnsi="Arial" w:cs="Arial"/>
          <w:lang w:val="en-GB"/>
        </w:rPr>
        <w:t xml:space="preserve"> </w:t>
      </w:r>
      <w:r w:rsidR="00461195" w:rsidRPr="00603A36">
        <w:rPr>
          <w:rFonts w:ascii="Arial" w:hAnsi="Arial" w:cs="Arial"/>
          <w:lang w:val="en-GB"/>
        </w:rPr>
        <w:t xml:space="preserve">do </w:t>
      </w:r>
      <w:r w:rsidR="00146C06" w:rsidRPr="00603A36">
        <w:rPr>
          <w:rFonts w:ascii="Arial" w:hAnsi="Arial" w:cs="Arial"/>
          <w:lang w:val="en-GB"/>
        </w:rPr>
        <w:t xml:space="preserve">15. </w:t>
      </w:r>
      <w:proofErr w:type="spellStart"/>
      <w:proofErr w:type="gramStart"/>
      <w:r w:rsidR="00146C06" w:rsidRPr="00603A36">
        <w:rPr>
          <w:rFonts w:ascii="Arial" w:hAnsi="Arial" w:cs="Arial"/>
          <w:lang w:val="en-GB"/>
        </w:rPr>
        <w:t>ožujka</w:t>
      </w:r>
      <w:proofErr w:type="spellEnd"/>
      <w:proofErr w:type="gramEnd"/>
      <w:r w:rsidR="00461195" w:rsidRPr="00603A36">
        <w:rPr>
          <w:rFonts w:ascii="Arial" w:hAnsi="Arial" w:cs="Arial"/>
          <w:lang w:val="en-GB"/>
        </w:rPr>
        <w:t xml:space="preserve"> </w:t>
      </w:r>
      <w:proofErr w:type="spellStart"/>
      <w:r w:rsidR="00461195" w:rsidRPr="00603A36">
        <w:rPr>
          <w:rFonts w:ascii="Arial" w:hAnsi="Arial" w:cs="Arial"/>
          <w:lang w:val="en-GB"/>
        </w:rPr>
        <w:t>godine</w:t>
      </w:r>
      <w:proofErr w:type="spellEnd"/>
      <w:r w:rsidR="00461195" w:rsidRPr="00603A36">
        <w:rPr>
          <w:rFonts w:ascii="Arial" w:hAnsi="Arial" w:cs="Arial"/>
          <w:lang w:val="en-GB"/>
        </w:rPr>
        <w:t xml:space="preserve"> </w:t>
      </w:r>
      <w:proofErr w:type="spellStart"/>
      <w:r w:rsidR="00461195" w:rsidRPr="00603A36">
        <w:rPr>
          <w:rFonts w:ascii="Arial" w:hAnsi="Arial" w:cs="Arial"/>
          <w:lang w:val="en-GB"/>
        </w:rPr>
        <w:t>koja</w:t>
      </w:r>
      <w:proofErr w:type="spellEnd"/>
      <w:r w:rsidR="00461195" w:rsidRPr="00603A36">
        <w:rPr>
          <w:rFonts w:ascii="Arial" w:hAnsi="Arial" w:cs="Arial"/>
          <w:lang w:val="en-GB"/>
        </w:rPr>
        <w:t xml:space="preserve"> </w:t>
      </w:r>
      <w:proofErr w:type="spellStart"/>
      <w:r w:rsidR="00461195" w:rsidRPr="00603A36">
        <w:rPr>
          <w:rFonts w:ascii="Arial" w:hAnsi="Arial" w:cs="Arial"/>
          <w:lang w:val="en-GB"/>
        </w:rPr>
        <w:t>slijedi</w:t>
      </w:r>
      <w:proofErr w:type="spellEnd"/>
      <w:r w:rsidR="00461195" w:rsidRPr="00603A36">
        <w:rPr>
          <w:rFonts w:ascii="Arial" w:hAnsi="Arial" w:cs="Arial"/>
          <w:lang w:val="en-GB"/>
        </w:rPr>
        <w:t xml:space="preserve"> </w:t>
      </w:r>
      <w:proofErr w:type="spellStart"/>
      <w:r w:rsidR="00461195" w:rsidRPr="00603A36">
        <w:rPr>
          <w:rFonts w:ascii="Arial" w:hAnsi="Arial" w:cs="Arial"/>
          <w:lang w:val="en-GB"/>
        </w:rPr>
        <w:t>nakon</w:t>
      </w:r>
      <w:proofErr w:type="spellEnd"/>
      <w:r w:rsidR="00461195" w:rsidRPr="00603A36">
        <w:rPr>
          <w:rFonts w:ascii="Arial" w:hAnsi="Arial" w:cs="Arial"/>
          <w:lang w:val="en-GB"/>
        </w:rPr>
        <w:t xml:space="preserve"> </w:t>
      </w:r>
      <w:proofErr w:type="spellStart"/>
      <w:r w:rsidR="00461195" w:rsidRPr="00603A36">
        <w:rPr>
          <w:rFonts w:ascii="Arial" w:hAnsi="Arial" w:cs="Arial"/>
          <w:lang w:val="en-GB"/>
        </w:rPr>
        <w:t>sljedeće</w:t>
      </w:r>
      <w:proofErr w:type="spellEnd"/>
      <w:r w:rsidR="00461195" w:rsidRPr="00603A36">
        <w:rPr>
          <w:rFonts w:ascii="Arial" w:hAnsi="Arial" w:cs="Arial"/>
          <w:lang w:val="en-GB"/>
        </w:rPr>
        <w:t xml:space="preserve"> </w:t>
      </w:r>
      <w:proofErr w:type="spellStart"/>
      <w:r w:rsidR="00461195" w:rsidRPr="00603A36">
        <w:rPr>
          <w:rFonts w:ascii="Arial" w:hAnsi="Arial" w:cs="Arial"/>
          <w:lang w:val="en-GB"/>
        </w:rPr>
        <w:t>kalendarske</w:t>
      </w:r>
      <w:proofErr w:type="spellEnd"/>
      <w:r w:rsidR="00461195" w:rsidRPr="00603A36">
        <w:rPr>
          <w:rFonts w:ascii="Arial" w:hAnsi="Arial" w:cs="Arial"/>
          <w:lang w:val="en-GB"/>
        </w:rPr>
        <w:t xml:space="preserve"> </w:t>
      </w:r>
      <w:proofErr w:type="spellStart"/>
      <w:r w:rsidR="00461195" w:rsidRPr="00603A36">
        <w:rPr>
          <w:rFonts w:ascii="Arial" w:hAnsi="Arial" w:cs="Arial"/>
          <w:lang w:val="en-GB"/>
        </w:rPr>
        <w:t>godine</w:t>
      </w:r>
      <w:proofErr w:type="spellEnd"/>
      <w:r w:rsidR="00461195" w:rsidRPr="00603A36">
        <w:rPr>
          <w:rFonts w:ascii="Arial" w:hAnsi="Arial" w:cs="Arial"/>
          <w:lang w:val="en-GB"/>
        </w:rPr>
        <w:t>.</w:t>
      </w:r>
    </w:p>
    <w:p w14:paraId="5C8DB40A" w14:textId="78E094B7" w:rsidR="000626FD" w:rsidRPr="00603A36" w:rsidRDefault="00BA1FCF" w:rsidP="005C273E">
      <w:pPr>
        <w:spacing w:after="0" w:line="240" w:lineRule="auto"/>
        <w:rPr>
          <w:rFonts w:ascii="Arial" w:hAnsi="Arial" w:cs="Arial"/>
          <w:lang w:val="en-GB"/>
        </w:rPr>
      </w:pPr>
      <w:proofErr w:type="spellStart"/>
      <w:r w:rsidRPr="00603A36">
        <w:rPr>
          <w:rFonts w:ascii="Arial" w:hAnsi="Arial" w:cs="Arial"/>
          <w:lang w:val="en-GB"/>
        </w:rPr>
        <w:t>Najkasnije</w:t>
      </w:r>
      <w:proofErr w:type="spellEnd"/>
      <w:r w:rsidRPr="00603A36">
        <w:rPr>
          <w:rFonts w:ascii="Arial" w:hAnsi="Arial" w:cs="Arial"/>
          <w:lang w:val="en-GB"/>
        </w:rPr>
        <w:t xml:space="preserve"> do 1.12.</w:t>
      </w:r>
      <w:r w:rsidR="000626FD" w:rsidRPr="00603A36">
        <w:rPr>
          <w:rFonts w:ascii="Arial" w:hAnsi="Arial" w:cs="Arial"/>
          <w:lang w:val="en-GB"/>
        </w:rPr>
        <w:t xml:space="preserve"> </w:t>
      </w:r>
      <w:proofErr w:type="spellStart"/>
      <w:proofErr w:type="gramStart"/>
      <w:r w:rsidRPr="00603A36">
        <w:rPr>
          <w:rFonts w:ascii="Arial" w:hAnsi="Arial" w:cs="Arial"/>
          <w:lang w:val="en-GB"/>
        </w:rPr>
        <w:t>tekuće</w:t>
      </w:r>
      <w:proofErr w:type="spellEnd"/>
      <w:proofErr w:type="gramEnd"/>
      <w:r w:rsidRPr="00603A36">
        <w:rPr>
          <w:rFonts w:ascii="Arial" w:hAnsi="Arial" w:cs="Arial"/>
          <w:lang w:val="en-GB"/>
        </w:rPr>
        <w:t xml:space="preserve"> </w:t>
      </w:r>
      <w:proofErr w:type="spellStart"/>
      <w:r w:rsidRPr="00603A36">
        <w:rPr>
          <w:rFonts w:ascii="Arial" w:hAnsi="Arial" w:cs="Arial"/>
          <w:lang w:val="en-GB"/>
        </w:rPr>
        <w:t>godine</w:t>
      </w:r>
      <w:proofErr w:type="spellEnd"/>
      <w:r w:rsidRPr="00603A36">
        <w:rPr>
          <w:rFonts w:ascii="Arial" w:hAnsi="Arial" w:cs="Arial"/>
          <w:lang w:val="en-GB"/>
        </w:rPr>
        <w:t xml:space="preserve">, VBG je </w:t>
      </w:r>
      <w:proofErr w:type="spellStart"/>
      <w:r w:rsidRPr="00603A36">
        <w:rPr>
          <w:rFonts w:ascii="Arial" w:hAnsi="Arial" w:cs="Arial"/>
          <w:lang w:val="en-GB"/>
        </w:rPr>
        <w:t>obvezan</w:t>
      </w:r>
      <w:proofErr w:type="spellEnd"/>
      <w:r w:rsidRPr="00603A36">
        <w:rPr>
          <w:rFonts w:ascii="Arial" w:hAnsi="Arial" w:cs="Arial"/>
          <w:lang w:val="en-GB"/>
        </w:rPr>
        <w:t xml:space="preserve"> </w:t>
      </w:r>
      <w:proofErr w:type="spellStart"/>
      <w:r w:rsidRPr="00603A36">
        <w:rPr>
          <w:rFonts w:ascii="Arial" w:hAnsi="Arial" w:cs="Arial"/>
          <w:lang w:val="en-GB"/>
        </w:rPr>
        <w:t>produžiti</w:t>
      </w:r>
      <w:proofErr w:type="spellEnd"/>
      <w:r w:rsidRPr="00603A36">
        <w:rPr>
          <w:rFonts w:ascii="Arial" w:hAnsi="Arial" w:cs="Arial"/>
          <w:lang w:val="en-GB"/>
        </w:rPr>
        <w:t xml:space="preserve"> </w:t>
      </w:r>
      <w:proofErr w:type="spellStart"/>
      <w:r w:rsidRPr="00603A36">
        <w:rPr>
          <w:rFonts w:ascii="Arial" w:hAnsi="Arial" w:cs="Arial"/>
          <w:lang w:val="en-GB"/>
        </w:rPr>
        <w:t>postojeću</w:t>
      </w:r>
      <w:proofErr w:type="spellEnd"/>
      <w:r w:rsidRPr="00603A36">
        <w:rPr>
          <w:rFonts w:ascii="Arial" w:hAnsi="Arial" w:cs="Arial"/>
          <w:lang w:val="en-GB"/>
        </w:rPr>
        <w:t xml:space="preserve"> </w:t>
      </w:r>
      <w:proofErr w:type="spellStart"/>
      <w:r w:rsidRPr="00603A36">
        <w:rPr>
          <w:rFonts w:ascii="Arial" w:hAnsi="Arial" w:cs="Arial"/>
          <w:lang w:val="en-GB"/>
        </w:rPr>
        <w:t>bankarsku</w:t>
      </w:r>
      <w:proofErr w:type="spellEnd"/>
      <w:r w:rsidRPr="00603A36">
        <w:rPr>
          <w:rFonts w:ascii="Arial" w:hAnsi="Arial" w:cs="Arial"/>
          <w:lang w:val="en-GB"/>
        </w:rPr>
        <w:t xml:space="preserve"> </w:t>
      </w:r>
      <w:proofErr w:type="spellStart"/>
      <w:r w:rsidRPr="00603A36">
        <w:rPr>
          <w:rFonts w:ascii="Arial" w:hAnsi="Arial" w:cs="Arial"/>
          <w:lang w:val="en-GB"/>
        </w:rPr>
        <w:t>garanciju</w:t>
      </w:r>
      <w:proofErr w:type="spellEnd"/>
      <w:r w:rsidRPr="00603A36">
        <w:rPr>
          <w:rFonts w:ascii="Arial" w:hAnsi="Arial" w:cs="Arial"/>
          <w:lang w:val="en-GB"/>
        </w:rPr>
        <w:t xml:space="preserve"> </w:t>
      </w:r>
      <w:proofErr w:type="spellStart"/>
      <w:r w:rsidRPr="00603A36">
        <w:rPr>
          <w:rFonts w:ascii="Arial" w:hAnsi="Arial" w:cs="Arial"/>
          <w:lang w:val="en-GB"/>
        </w:rPr>
        <w:t>ili</w:t>
      </w:r>
      <w:proofErr w:type="spellEnd"/>
      <w:r w:rsidRPr="00603A36">
        <w:rPr>
          <w:rFonts w:ascii="Arial" w:hAnsi="Arial" w:cs="Arial"/>
          <w:lang w:val="en-GB"/>
        </w:rPr>
        <w:t xml:space="preserve"> HOPS-u </w:t>
      </w:r>
      <w:proofErr w:type="spellStart"/>
      <w:r w:rsidRPr="00603A36">
        <w:rPr>
          <w:rFonts w:ascii="Arial" w:hAnsi="Arial" w:cs="Arial"/>
          <w:lang w:val="en-GB"/>
        </w:rPr>
        <w:t>dostaviti</w:t>
      </w:r>
      <w:proofErr w:type="spellEnd"/>
      <w:r w:rsidRPr="00603A36">
        <w:rPr>
          <w:rFonts w:ascii="Arial" w:hAnsi="Arial" w:cs="Arial"/>
          <w:lang w:val="en-GB"/>
        </w:rPr>
        <w:t xml:space="preserve"> </w:t>
      </w:r>
      <w:proofErr w:type="spellStart"/>
      <w:r w:rsidRPr="00603A36">
        <w:rPr>
          <w:rFonts w:ascii="Arial" w:hAnsi="Arial" w:cs="Arial"/>
          <w:lang w:val="en-GB"/>
        </w:rPr>
        <w:t>novu</w:t>
      </w:r>
      <w:proofErr w:type="spellEnd"/>
      <w:r w:rsidRPr="00603A36">
        <w:rPr>
          <w:rFonts w:ascii="Arial" w:hAnsi="Arial" w:cs="Arial"/>
          <w:lang w:val="en-GB"/>
        </w:rPr>
        <w:t xml:space="preserve"> </w:t>
      </w:r>
      <w:proofErr w:type="spellStart"/>
      <w:r w:rsidRPr="00603A36">
        <w:rPr>
          <w:rFonts w:ascii="Arial" w:hAnsi="Arial" w:cs="Arial"/>
          <w:lang w:val="en-GB"/>
        </w:rPr>
        <w:t>bankarsku</w:t>
      </w:r>
      <w:proofErr w:type="spellEnd"/>
      <w:r w:rsidRPr="00603A36">
        <w:rPr>
          <w:rFonts w:ascii="Arial" w:hAnsi="Arial" w:cs="Arial"/>
          <w:lang w:val="en-GB"/>
        </w:rPr>
        <w:t xml:space="preserve"> </w:t>
      </w:r>
      <w:proofErr w:type="spellStart"/>
      <w:r w:rsidRPr="00603A36">
        <w:rPr>
          <w:rFonts w:ascii="Arial" w:hAnsi="Arial" w:cs="Arial"/>
          <w:lang w:val="en-GB"/>
        </w:rPr>
        <w:t>garanciju</w:t>
      </w:r>
      <w:proofErr w:type="spellEnd"/>
      <w:r w:rsidRPr="00603A36">
        <w:rPr>
          <w:rFonts w:ascii="Arial" w:hAnsi="Arial" w:cs="Arial"/>
          <w:lang w:val="en-GB"/>
        </w:rPr>
        <w:t xml:space="preserve"> </w:t>
      </w:r>
      <w:proofErr w:type="spellStart"/>
      <w:r w:rsidRPr="00603A36">
        <w:rPr>
          <w:rFonts w:ascii="Arial" w:hAnsi="Arial" w:cs="Arial"/>
          <w:lang w:val="en-GB"/>
        </w:rPr>
        <w:t>koja</w:t>
      </w:r>
      <w:proofErr w:type="spellEnd"/>
      <w:r w:rsidRPr="00603A36">
        <w:rPr>
          <w:rFonts w:ascii="Arial" w:hAnsi="Arial" w:cs="Arial"/>
          <w:lang w:val="en-GB"/>
        </w:rPr>
        <w:t xml:space="preserve"> </w:t>
      </w:r>
      <w:proofErr w:type="spellStart"/>
      <w:r w:rsidRPr="00603A36">
        <w:rPr>
          <w:rFonts w:ascii="Arial" w:hAnsi="Arial" w:cs="Arial"/>
          <w:lang w:val="en-GB"/>
        </w:rPr>
        <w:t>će</w:t>
      </w:r>
      <w:proofErr w:type="spellEnd"/>
      <w:r w:rsidRPr="00603A36">
        <w:rPr>
          <w:rFonts w:ascii="Arial" w:hAnsi="Arial" w:cs="Arial"/>
          <w:lang w:val="en-GB"/>
        </w:rPr>
        <w:t xml:space="preserve"> </w:t>
      </w:r>
      <w:proofErr w:type="spellStart"/>
      <w:r w:rsidRPr="00603A36">
        <w:rPr>
          <w:rFonts w:ascii="Arial" w:hAnsi="Arial" w:cs="Arial"/>
          <w:lang w:val="en-GB"/>
        </w:rPr>
        <w:t>zamijeniti</w:t>
      </w:r>
      <w:proofErr w:type="spellEnd"/>
      <w:r w:rsidRPr="00603A36">
        <w:rPr>
          <w:rFonts w:ascii="Arial" w:hAnsi="Arial" w:cs="Arial"/>
          <w:lang w:val="en-GB"/>
        </w:rPr>
        <w:t xml:space="preserve"> </w:t>
      </w:r>
      <w:proofErr w:type="spellStart"/>
      <w:r w:rsidRPr="00603A36">
        <w:rPr>
          <w:rFonts w:ascii="Arial" w:hAnsi="Arial" w:cs="Arial"/>
          <w:lang w:val="en-GB"/>
        </w:rPr>
        <w:t>bankarsku</w:t>
      </w:r>
      <w:proofErr w:type="spellEnd"/>
      <w:r w:rsidRPr="00603A36">
        <w:rPr>
          <w:rFonts w:ascii="Arial" w:hAnsi="Arial" w:cs="Arial"/>
          <w:lang w:val="en-GB"/>
        </w:rPr>
        <w:t xml:space="preserve"> </w:t>
      </w:r>
      <w:proofErr w:type="spellStart"/>
      <w:r w:rsidRPr="00603A36">
        <w:rPr>
          <w:rFonts w:ascii="Arial" w:hAnsi="Arial" w:cs="Arial"/>
          <w:lang w:val="en-GB"/>
        </w:rPr>
        <w:t>garanciju</w:t>
      </w:r>
      <w:proofErr w:type="spellEnd"/>
      <w:r w:rsidRPr="00603A36">
        <w:rPr>
          <w:rFonts w:ascii="Arial" w:hAnsi="Arial" w:cs="Arial"/>
          <w:lang w:val="en-GB"/>
        </w:rPr>
        <w:t xml:space="preserve"> </w:t>
      </w:r>
      <w:proofErr w:type="spellStart"/>
      <w:r w:rsidRPr="00603A36">
        <w:rPr>
          <w:rFonts w:ascii="Arial" w:hAnsi="Arial" w:cs="Arial"/>
          <w:lang w:val="en-GB"/>
        </w:rPr>
        <w:t>predanu</w:t>
      </w:r>
      <w:proofErr w:type="spellEnd"/>
      <w:r w:rsidRPr="00603A36">
        <w:rPr>
          <w:rFonts w:ascii="Arial" w:hAnsi="Arial" w:cs="Arial"/>
          <w:lang w:val="en-GB"/>
        </w:rPr>
        <w:t xml:space="preserve"> </w:t>
      </w:r>
      <w:proofErr w:type="spellStart"/>
      <w:r w:rsidRPr="00603A36">
        <w:rPr>
          <w:rFonts w:ascii="Arial" w:hAnsi="Arial" w:cs="Arial"/>
          <w:lang w:val="en-GB"/>
        </w:rPr>
        <w:t>temeljem</w:t>
      </w:r>
      <w:proofErr w:type="spellEnd"/>
      <w:r w:rsidRPr="00603A36">
        <w:rPr>
          <w:rFonts w:ascii="Arial" w:hAnsi="Arial" w:cs="Arial"/>
          <w:lang w:val="en-GB"/>
        </w:rPr>
        <w:t xml:space="preserve"> </w:t>
      </w:r>
      <w:proofErr w:type="spellStart"/>
      <w:r w:rsidRPr="00603A36">
        <w:rPr>
          <w:rFonts w:ascii="Arial" w:hAnsi="Arial" w:cs="Arial"/>
          <w:lang w:val="en-GB"/>
        </w:rPr>
        <w:t>ovog</w:t>
      </w:r>
      <w:proofErr w:type="spellEnd"/>
      <w:r w:rsidRPr="00603A36">
        <w:rPr>
          <w:rFonts w:ascii="Arial" w:hAnsi="Arial" w:cs="Arial"/>
          <w:lang w:val="en-GB"/>
        </w:rPr>
        <w:t xml:space="preserve"> </w:t>
      </w:r>
      <w:proofErr w:type="spellStart"/>
      <w:r w:rsidRPr="00603A36">
        <w:rPr>
          <w:rFonts w:ascii="Arial" w:hAnsi="Arial" w:cs="Arial"/>
          <w:lang w:val="en-GB"/>
        </w:rPr>
        <w:t>Ugovora</w:t>
      </w:r>
      <w:proofErr w:type="spellEnd"/>
      <w:r w:rsidRPr="00603A36">
        <w:rPr>
          <w:rFonts w:ascii="Arial" w:hAnsi="Arial" w:cs="Arial"/>
          <w:lang w:val="en-GB"/>
        </w:rPr>
        <w:t xml:space="preserve">, </w:t>
      </w:r>
      <w:proofErr w:type="spellStart"/>
      <w:r w:rsidRPr="00603A36">
        <w:rPr>
          <w:rFonts w:ascii="Arial" w:hAnsi="Arial" w:cs="Arial"/>
          <w:lang w:val="en-GB"/>
        </w:rPr>
        <w:t>iste</w:t>
      </w:r>
      <w:proofErr w:type="spellEnd"/>
      <w:r w:rsidRPr="00603A36">
        <w:rPr>
          <w:rFonts w:ascii="Arial" w:hAnsi="Arial" w:cs="Arial"/>
          <w:lang w:val="en-GB"/>
        </w:rPr>
        <w:t xml:space="preserve"> </w:t>
      </w:r>
      <w:proofErr w:type="spellStart"/>
      <w:r w:rsidRPr="00603A36">
        <w:rPr>
          <w:rFonts w:ascii="Arial" w:hAnsi="Arial" w:cs="Arial"/>
          <w:lang w:val="en-GB"/>
        </w:rPr>
        <w:t>kvalitete</w:t>
      </w:r>
      <w:proofErr w:type="spellEnd"/>
      <w:r w:rsidRPr="00603A36">
        <w:rPr>
          <w:rFonts w:ascii="Arial" w:hAnsi="Arial" w:cs="Arial"/>
          <w:lang w:val="en-GB"/>
        </w:rPr>
        <w:t xml:space="preserve"> </w:t>
      </w:r>
      <w:proofErr w:type="spellStart"/>
      <w:r w:rsidRPr="00603A36">
        <w:rPr>
          <w:rFonts w:ascii="Arial" w:hAnsi="Arial" w:cs="Arial"/>
          <w:lang w:val="en-GB"/>
        </w:rPr>
        <w:t>i</w:t>
      </w:r>
      <w:proofErr w:type="spellEnd"/>
      <w:r w:rsidRPr="00603A36">
        <w:rPr>
          <w:rFonts w:ascii="Arial" w:hAnsi="Arial" w:cs="Arial"/>
          <w:lang w:val="en-GB"/>
        </w:rPr>
        <w:t xml:space="preserve"> </w:t>
      </w:r>
      <w:proofErr w:type="spellStart"/>
      <w:r w:rsidRPr="00603A36">
        <w:rPr>
          <w:rFonts w:ascii="Arial" w:hAnsi="Arial" w:cs="Arial"/>
          <w:lang w:val="en-GB"/>
        </w:rPr>
        <w:t>sadržaja</w:t>
      </w:r>
      <w:proofErr w:type="spellEnd"/>
      <w:r w:rsidRPr="00603A36">
        <w:rPr>
          <w:rFonts w:ascii="Arial" w:hAnsi="Arial" w:cs="Arial"/>
          <w:lang w:val="en-GB"/>
        </w:rPr>
        <w:t xml:space="preserve"> </w:t>
      </w:r>
      <w:proofErr w:type="spellStart"/>
      <w:r w:rsidRPr="00603A36">
        <w:rPr>
          <w:rFonts w:ascii="Arial" w:hAnsi="Arial" w:cs="Arial"/>
          <w:lang w:val="en-GB"/>
        </w:rPr>
        <w:t>i</w:t>
      </w:r>
      <w:proofErr w:type="spellEnd"/>
      <w:r w:rsidRPr="00603A36">
        <w:rPr>
          <w:rFonts w:ascii="Arial" w:hAnsi="Arial" w:cs="Arial"/>
          <w:lang w:val="en-GB"/>
        </w:rPr>
        <w:t xml:space="preserve"> </w:t>
      </w:r>
      <w:proofErr w:type="spellStart"/>
      <w:r w:rsidRPr="00603A36">
        <w:rPr>
          <w:rFonts w:ascii="Arial" w:hAnsi="Arial" w:cs="Arial"/>
          <w:lang w:val="en-GB"/>
        </w:rPr>
        <w:t>na</w:t>
      </w:r>
      <w:proofErr w:type="spellEnd"/>
      <w:r w:rsidRPr="00603A36">
        <w:rPr>
          <w:rFonts w:ascii="Arial" w:hAnsi="Arial" w:cs="Arial"/>
          <w:lang w:val="en-GB"/>
        </w:rPr>
        <w:t xml:space="preserve"> </w:t>
      </w:r>
      <w:proofErr w:type="spellStart"/>
      <w:r w:rsidRPr="00603A36">
        <w:rPr>
          <w:rFonts w:ascii="Arial" w:hAnsi="Arial" w:cs="Arial"/>
          <w:lang w:val="en-GB"/>
        </w:rPr>
        <w:t>isti</w:t>
      </w:r>
      <w:proofErr w:type="spellEnd"/>
      <w:r w:rsidRPr="00603A36">
        <w:rPr>
          <w:rFonts w:ascii="Arial" w:hAnsi="Arial" w:cs="Arial"/>
          <w:lang w:val="en-GB"/>
        </w:rPr>
        <w:t xml:space="preserve"> </w:t>
      </w:r>
      <w:proofErr w:type="spellStart"/>
      <w:r w:rsidRPr="00603A36">
        <w:rPr>
          <w:rFonts w:ascii="Arial" w:hAnsi="Arial" w:cs="Arial"/>
          <w:lang w:val="en-GB"/>
        </w:rPr>
        <w:t>iznos</w:t>
      </w:r>
      <w:proofErr w:type="spellEnd"/>
      <w:r w:rsidRPr="00603A36">
        <w:rPr>
          <w:rFonts w:ascii="Arial" w:hAnsi="Arial" w:cs="Arial"/>
          <w:lang w:val="en-GB"/>
        </w:rPr>
        <w:t xml:space="preserve"> </w:t>
      </w:r>
      <w:proofErr w:type="spellStart"/>
      <w:r w:rsidRPr="00603A36">
        <w:rPr>
          <w:rFonts w:ascii="Arial" w:hAnsi="Arial" w:cs="Arial"/>
          <w:lang w:val="en-GB"/>
        </w:rPr>
        <w:t>i</w:t>
      </w:r>
      <w:proofErr w:type="spellEnd"/>
      <w:r w:rsidRPr="00603A36">
        <w:rPr>
          <w:rFonts w:ascii="Arial" w:hAnsi="Arial" w:cs="Arial"/>
          <w:lang w:val="en-GB"/>
        </w:rPr>
        <w:t xml:space="preserve"> </w:t>
      </w:r>
      <w:proofErr w:type="spellStart"/>
      <w:r w:rsidRPr="00603A36">
        <w:rPr>
          <w:rFonts w:ascii="Arial" w:hAnsi="Arial" w:cs="Arial"/>
          <w:lang w:val="en-GB"/>
        </w:rPr>
        <w:t>sa</w:t>
      </w:r>
      <w:proofErr w:type="spellEnd"/>
      <w:r w:rsidRPr="00603A36">
        <w:rPr>
          <w:rFonts w:ascii="Arial" w:hAnsi="Arial" w:cs="Arial"/>
          <w:lang w:val="en-GB"/>
        </w:rPr>
        <w:t xml:space="preserve"> </w:t>
      </w:r>
      <w:proofErr w:type="spellStart"/>
      <w:r w:rsidRPr="00603A36">
        <w:rPr>
          <w:rFonts w:ascii="Arial" w:hAnsi="Arial" w:cs="Arial"/>
          <w:lang w:val="en-GB"/>
        </w:rPr>
        <w:t>rokom</w:t>
      </w:r>
      <w:proofErr w:type="spellEnd"/>
      <w:r w:rsidR="008077B5" w:rsidRPr="00603A36">
        <w:rPr>
          <w:rFonts w:ascii="Arial" w:hAnsi="Arial" w:cs="Arial"/>
          <w:lang w:val="en-GB"/>
        </w:rPr>
        <w:t xml:space="preserve"> </w:t>
      </w:r>
      <w:proofErr w:type="spellStart"/>
      <w:r w:rsidRPr="00603A36">
        <w:rPr>
          <w:rFonts w:ascii="Arial" w:hAnsi="Arial" w:cs="Arial"/>
          <w:lang w:val="en-GB"/>
        </w:rPr>
        <w:t>važenja</w:t>
      </w:r>
      <w:proofErr w:type="spellEnd"/>
      <w:r w:rsidRPr="00603A36">
        <w:rPr>
          <w:rFonts w:ascii="Arial" w:hAnsi="Arial" w:cs="Arial"/>
          <w:lang w:val="en-GB"/>
        </w:rPr>
        <w:t xml:space="preserve"> </w:t>
      </w:r>
      <w:proofErr w:type="spellStart"/>
      <w:r w:rsidR="00735FF1" w:rsidRPr="00603A36">
        <w:rPr>
          <w:rFonts w:ascii="Arial" w:hAnsi="Arial" w:cs="Arial"/>
          <w:lang w:val="en-GB"/>
        </w:rPr>
        <w:t>kako</w:t>
      </w:r>
      <w:proofErr w:type="spellEnd"/>
      <w:r w:rsidR="00735FF1" w:rsidRPr="00603A36">
        <w:rPr>
          <w:rFonts w:ascii="Arial" w:hAnsi="Arial" w:cs="Arial"/>
          <w:lang w:val="en-GB"/>
        </w:rPr>
        <w:t xml:space="preserve"> je </w:t>
      </w:r>
      <w:proofErr w:type="spellStart"/>
      <w:r w:rsidR="00735FF1" w:rsidRPr="00603A36">
        <w:rPr>
          <w:rFonts w:ascii="Arial" w:hAnsi="Arial" w:cs="Arial"/>
          <w:lang w:val="en-GB"/>
        </w:rPr>
        <w:t>definirano</w:t>
      </w:r>
      <w:proofErr w:type="spellEnd"/>
      <w:r w:rsidR="00735FF1" w:rsidRPr="00603A36">
        <w:rPr>
          <w:rFonts w:ascii="Arial" w:hAnsi="Arial" w:cs="Arial"/>
          <w:lang w:val="en-GB"/>
        </w:rPr>
        <w:t xml:space="preserve"> </w:t>
      </w:r>
      <w:proofErr w:type="spellStart"/>
      <w:r w:rsidR="00735FF1" w:rsidRPr="00603A36">
        <w:rPr>
          <w:rFonts w:ascii="Arial" w:hAnsi="Arial" w:cs="Arial"/>
          <w:lang w:val="en-GB"/>
        </w:rPr>
        <w:t>ovim</w:t>
      </w:r>
      <w:proofErr w:type="spellEnd"/>
      <w:r w:rsidR="00735FF1" w:rsidRPr="00603A36">
        <w:rPr>
          <w:rFonts w:ascii="Arial" w:hAnsi="Arial" w:cs="Arial"/>
          <w:lang w:val="en-GB"/>
        </w:rPr>
        <w:t xml:space="preserve"> </w:t>
      </w:r>
      <w:proofErr w:type="spellStart"/>
      <w:r w:rsidR="00735FF1" w:rsidRPr="00603A36">
        <w:rPr>
          <w:rFonts w:ascii="Arial" w:hAnsi="Arial" w:cs="Arial"/>
          <w:lang w:val="en-GB"/>
        </w:rPr>
        <w:t>stavkom</w:t>
      </w:r>
      <w:proofErr w:type="spellEnd"/>
      <w:r w:rsidR="00891DA8" w:rsidRPr="00603A36">
        <w:rPr>
          <w:rFonts w:ascii="Arial" w:hAnsi="Arial" w:cs="Arial"/>
          <w:lang w:val="en-GB"/>
        </w:rPr>
        <w:t>.</w:t>
      </w:r>
      <w:r w:rsidRPr="00603A36">
        <w:rPr>
          <w:rFonts w:ascii="Arial" w:hAnsi="Arial" w:cs="Arial"/>
          <w:lang w:val="en-GB"/>
        </w:rPr>
        <w:t xml:space="preserve"> </w:t>
      </w:r>
      <w:proofErr w:type="spellStart"/>
      <w:r w:rsidRPr="00603A36">
        <w:rPr>
          <w:rFonts w:ascii="Arial" w:hAnsi="Arial" w:cs="Arial"/>
          <w:lang w:val="en-GB"/>
        </w:rPr>
        <w:t>Ovaj</w:t>
      </w:r>
      <w:proofErr w:type="spellEnd"/>
      <w:r w:rsidRPr="00603A36">
        <w:rPr>
          <w:rFonts w:ascii="Arial" w:hAnsi="Arial" w:cs="Arial"/>
          <w:lang w:val="en-GB"/>
        </w:rPr>
        <w:t xml:space="preserve"> </w:t>
      </w:r>
      <w:proofErr w:type="spellStart"/>
      <w:r w:rsidRPr="00603A36">
        <w:rPr>
          <w:rFonts w:ascii="Arial" w:hAnsi="Arial" w:cs="Arial"/>
          <w:lang w:val="en-GB"/>
        </w:rPr>
        <w:t>postupak</w:t>
      </w:r>
      <w:proofErr w:type="spellEnd"/>
      <w:r w:rsidRPr="00603A36">
        <w:rPr>
          <w:rFonts w:ascii="Arial" w:hAnsi="Arial" w:cs="Arial"/>
          <w:lang w:val="en-GB"/>
        </w:rPr>
        <w:t xml:space="preserve"> </w:t>
      </w:r>
      <w:proofErr w:type="spellStart"/>
      <w:r w:rsidRPr="00603A36">
        <w:rPr>
          <w:rFonts w:ascii="Arial" w:hAnsi="Arial" w:cs="Arial"/>
          <w:lang w:val="en-GB"/>
        </w:rPr>
        <w:t>zamjene</w:t>
      </w:r>
      <w:proofErr w:type="spellEnd"/>
      <w:r w:rsidRPr="00603A36">
        <w:rPr>
          <w:rFonts w:ascii="Arial" w:hAnsi="Arial" w:cs="Arial"/>
          <w:lang w:val="en-GB"/>
        </w:rPr>
        <w:t xml:space="preserve"> </w:t>
      </w:r>
      <w:proofErr w:type="spellStart"/>
      <w:r w:rsidRPr="00603A36">
        <w:rPr>
          <w:rFonts w:ascii="Arial" w:hAnsi="Arial" w:cs="Arial"/>
          <w:lang w:val="en-GB"/>
        </w:rPr>
        <w:t>bankarskih</w:t>
      </w:r>
      <w:proofErr w:type="spellEnd"/>
      <w:r w:rsidRPr="00603A36">
        <w:rPr>
          <w:rFonts w:ascii="Arial" w:hAnsi="Arial" w:cs="Arial"/>
          <w:lang w:val="en-GB"/>
        </w:rPr>
        <w:t xml:space="preserve"> </w:t>
      </w:r>
      <w:proofErr w:type="spellStart"/>
      <w:r w:rsidRPr="00603A36">
        <w:rPr>
          <w:rFonts w:ascii="Arial" w:hAnsi="Arial" w:cs="Arial"/>
          <w:lang w:val="en-GB"/>
        </w:rPr>
        <w:t>garancija</w:t>
      </w:r>
      <w:proofErr w:type="spellEnd"/>
      <w:r w:rsidRPr="00603A36">
        <w:rPr>
          <w:rFonts w:ascii="Arial" w:hAnsi="Arial" w:cs="Arial"/>
          <w:lang w:val="en-GB"/>
        </w:rPr>
        <w:t xml:space="preserve"> </w:t>
      </w:r>
      <w:proofErr w:type="spellStart"/>
      <w:r w:rsidR="008077B5" w:rsidRPr="00603A36">
        <w:rPr>
          <w:rFonts w:ascii="Arial" w:hAnsi="Arial" w:cs="Arial"/>
          <w:lang w:val="en-GB"/>
        </w:rPr>
        <w:t>koje</w:t>
      </w:r>
      <w:proofErr w:type="spellEnd"/>
      <w:r w:rsidR="008077B5" w:rsidRPr="00603A36">
        <w:rPr>
          <w:rFonts w:ascii="Arial" w:hAnsi="Arial" w:cs="Arial"/>
          <w:lang w:val="en-GB"/>
        </w:rPr>
        <w:t xml:space="preserve"> </w:t>
      </w:r>
      <w:proofErr w:type="spellStart"/>
      <w:r w:rsidRPr="00603A36">
        <w:rPr>
          <w:rFonts w:ascii="Arial" w:hAnsi="Arial" w:cs="Arial"/>
          <w:lang w:val="en-GB"/>
        </w:rPr>
        <w:t>ističu</w:t>
      </w:r>
      <w:proofErr w:type="spellEnd"/>
      <w:r w:rsidRPr="00603A36">
        <w:rPr>
          <w:rFonts w:ascii="Arial" w:hAnsi="Arial" w:cs="Arial"/>
          <w:lang w:val="en-GB"/>
        </w:rPr>
        <w:t xml:space="preserve"> </w:t>
      </w:r>
      <w:proofErr w:type="spellStart"/>
      <w:r w:rsidRPr="00603A36">
        <w:rPr>
          <w:rFonts w:ascii="Arial" w:hAnsi="Arial" w:cs="Arial"/>
          <w:lang w:val="en-GB"/>
        </w:rPr>
        <w:t>sa</w:t>
      </w:r>
      <w:proofErr w:type="spellEnd"/>
      <w:r w:rsidRPr="00603A36">
        <w:rPr>
          <w:rFonts w:ascii="Arial" w:hAnsi="Arial" w:cs="Arial"/>
          <w:lang w:val="en-GB"/>
        </w:rPr>
        <w:t xml:space="preserve"> </w:t>
      </w:r>
      <w:proofErr w:type="spellStart"/>
      <w:r w:rsidRPr="00603A36">
        <w:rPr>
          <w:rFonts w:ascii="Arial" w:hAnsi="Arial" w:cs="Arial"/>
          <w:lang w:val="en-GB"/>
        </w:rPr>
        <w:t>novim</w:t>
      </w:r>
      <w:proofErr w:type="spellEnd"/>
      <w:r w:rsidRPr="00603A36">
        <w:rPr>
          <w:rFonts w:ascii="Arial" w:hAnsi="Arial" w:cs="Arial"/>
          <w:lang w:val="en-GB"/>
        </w:rPr>
        <w:t xml:space="preserve"> </w:t>
      </w:r>
      <w:proofErr w:type="spellStart"/>
      <w:r w:rsidRPr="00603A36">
        <w:rPr>
          <w:rFonts w:ascii="Arial" w:hAnsi="Arial" w:cs="Arial"/>
          <w:lang w:val="en-GB"/>
        </w:rPr>
        <w:t>bankarskim</w:t>
      </w:r>
      <w:proofErr w:type="spellEnd"/>
      <w:r w:rsidRPr="00603A36">
        <w:rPr>
          <w:rFonts w:ascii="Arial" w:hAnsi="Arial" w:cs="Arial"/>
          <w:lang w:val="en-GB"/>
        </w:rPr>
        <w:t xml:space="preserve"> </w:t>
      </w:r>
      <w:proofErr w:type="spellStart"/>
      <w:r w:rsidRPr="00603A36">
        <w:rPr>
          <w:rFonts w:ascii="Arial" w:hAnsi="Arial" w:cs="Arial"/>
          <w:lang w:val="en-GB"/>
        </w:rPr>
        <w:t>garancijama</w:t>
      </w:r>
      <w:proofErr w:type="spellEnd"/>
      <w:r w:rsidRPr="00603A36">
        <w:rPr>
          <w:rFonts w:ascii="Arial" w:hAnsi="Arial" w:cs="Arial"/>
          <w:lang w:val="en-GB"/>
        </w:rPr>
        <w:t xml:space="preserve"> </w:t>
      </w:r>
      <w:proofErr w:type="spellStart"/>
      <w:r w:rsidRPr="00603A36">
        <w:rPr>
          <w:rFonts w:ascii="Arial" w:hAnsi="Arial" w:cs="Arial"/>
          <w:lang w:val="en-GB"/>
        </w:rPr>
        <w:t>ponavljat</w:t>
      </w:r>
      <w:proofErr w:type="spellEnd"/>
      <w:r w:rsidRPr="00603A36">
        <w:rPr>
          <w:rFonts w:ascii="Arial" w:hAnsi="Arial" w:cs="Arial"/>
          <w:lang w:val="en-GB"/>
        </w:rPr>
        <w:t xml:space="preserve"> </w:t>
      </w:r>
      <w:proofErr w:type="spellStart"/>
      <w:r w:rsidRPr="00603A36">
        <w:rPr>
          <w:rFonts w:ascii="Arial" w:hAnsi="Arial" w:cs="Arial"/>
          <w:lang w:val="en-GB"/>
        </w:rPr>
        <w:t>će</w:t>
      </w:r>
      <w:proofErr w:type="spellEnd"/>
      <w:r w:rsidRPr="00603A36">
        <w:rPr>
          <w:rFonts w:ascii="Arial" w:hAnsi="Arial" w:cs="Arial"/>
          <w:lang w:val="en-GB"/>
        </w:rPr>
        <w:t xml:space="preserve"> se </w:t>
      </w:r>
      <w:proofErr w:type="spellStart"/>
      <w:r w:rsidRPr="00603A36">
        <w:rPr>
          <w:rFonts w:ascii="Arial" w:hAnsi="Arial" w:cs="Arial"/>
          <w:lang w:val="en-GB"/>
        </w:rPr>
        <w:t>sve</w:t>
      </w:r>
      <w:proofErr w:type="spellEnd"/>
      <w:r w:rsidRPr="00603A36">
        <w:rPr>
          <w:rFonts w:ascii="Arial" w:hAnsi="Arial" w:cs="Arial"/>
          <w:lang w:val="en-GB"/>
        </w:rPr>
        <w:t xml:space="preserve"> </w:t>
      </w:r>
      <w:proofErr w:type="spellStart"/>
      <w:r w:rsidRPr="00603A36">
        <w:rPr>
          <w:rFonts w:ascii="Arial" w:hAnsi="Arial" w:cs="Arial"/>
          <w:lang w:val="en-GB"/>
        </w:rPr>
        <w:t>dok</w:t>
      </w:r>
      <w:proofErr w:type="spellEnd"/>
      <w:r w:rsidRPr="00603A36">
        <w:rPr>
          <w:rFonts w:ascii="Arial" w:hAnsi="Arial" w:cs="Arial"/>
          <w:lang w:val="en-GB"/>
        </w:rPr>
        <w:t xml:space="preserve"> </w:t>
      </w:r>
      <w:proofErr w:type="spellStart"/>
      <w:r w:rsidRPr="00603A36">
        <w:rPr>
          <w:rFonts w:ascii="Arial" w:hAnsi="Arial" w:cs="Arial"/>
          <w:lang w:val="en-GB"/>
        </w:rPr>
        <w:t>traje</w:t>
      </w:r>
      <w:proofErr w:type="spellEnd"/>
      <w:r w:rsidRPr="00603A36">
        <w:rPr>
          <w:rFonts w:ascii="Arial" w:hAnsi="Arial" w:cs="Arial"/>
          <w:lang w:val="en-GB"/>
        </w:rPr>
        <w:t xml:space="preserve"> </w:t>
      </w:r>
      <w:proofErr w:type="spellStart"/>
      <w:r w:rsidRPr="00603A36">
        <w:rPr>
          <w:rFonts w:ascii="Arial" w:hAnsi="Arial" w:cs="Arial"/>
          <w:lang w:val="en-GB"/>
        </w:rPr>
        <w:t>primjena</w:t>
      </w:r>
      <w:proofErr w:type="spellEnd"/>
      <w:r w:rsidRPr="00603A36">
        <w:rPr>
          <w:rFonts w:ascii="Arial" w:hAnsi="Arial" w:cs="Arial"/>
          <w:lang w:val="en-GB"/>
        </w:rPr>
        <w:t xml:space="preserve"> </w:t>
      </w:r>
      <w:proofErr w:type="spellStart"/>
      <w:r w:rsidRPr="00603A36">
        <w:rPr>
          <w:rFonts w:ascii="Arial" w:hAnsi="Arial" w:cs="Arial"/>
          <w:lang w:val="en-GB"/>
        </w:rPr>
        <w:t>ovog</w:t>
      </w:r>
      <w:proofErr w:type="spellEnd"/>
      <w:r w:rsidRPr="00603A36">
        <w:rPr>
          <w:rFonts w:ascii="Arial" w:hAnsi="Arial" w:cs="Arial"/>
          <w:lang w:val="en-GB"/>
        </w:rPr>
        <w:t xml:space="preserve"> </w:t>
      </w:r>
      <w:proofErr w:type="spellStart"/>
      <w:r w:rsidRPr="00603A36">
        <w:rPr>
          <w:rFonts w:ascii="Arial" w:hAnsi="Arial" w:cs="Arial"/>
          <w:lang w:val="en-GB"/>
        </w:rPr>
        <w:t>Ugovora</w:t>
      </w:r>
      <w:proofErr w:type="spellEnd"/>
      <w:proofErr w:type="gramStart"/>
      <w:r w:rsidRPr="00603A36">
        <w:rPr>
          <w:rFonts w:ascii="Arial" w:hAnsi="Arial" w:cs="Arial"/>
          <w:lang w:val="en-GB"/>
        </w:rPr>
        <w:t>.</w:t>
      </w:r>
      <w:r w:rsidR="00FF715E" w:rsidRPr="00603A36">
        <w:rPr>
          <w:rFonts w:ascii="Arial" w:hAnsi="Arial" w:cs="Arial"/>
          <w:lang w:val="en-GB"/>
        </w:rPr>
        <w:t>“</w:t>
      </w:r>
      <w:proofErr w:type="gramEnd"/>
      <w:r w:rsidR="00FF715E" w:rsidRPr="00603A36">
        <w:rPr>
          <w:rFonts w:ascii="Arial" w:hAnsi="Arial" w:cs="Arial"/>
          <w:lang w:val="en-GB"/>
        </w:rPr>
        <w:t>.</w:t>
      </w:r>
    </w:p>
    <w:p w14:paraId="645F6640" w14:textId="77777777" w:rsidR="00707EB6" w:rsidRPr="00603A36" w:rsidRDefault="00707EB6" w:rsidP="005C273E">
      <w:pPr>
        <w:pStyle w:val="Heading2"/>
        <w:spacing w:before="0" w:after="0" w:line="240" w:lineRule="auto"/>
        <w:rPr>
          <w:rFonts w:ascii="Arial" w:hAnsi="Arial" w:cs="Arial"/>
          <w:sz w:val="22"/>
          <w:szCs w:val="22"/>
          <w:lang w:val="en-GB"/>
        </w:rPr>
      </w:pPr>
    </w:p>
    <w:p w14:paraId="3AE28F0D" w14:textId="77777777" w:rsidR="00AD2B7D" w:rsidRPr="00603A36" w:rsidRDefault="00263559" w:rsidP="005C273E">
      <w:pPr>
        <w:pStyle w:val="Heading4"/>
        <w:numPr>
          <w:ilvl w:val="0"/>
          <w:numId w:val="0"/>
        </w:numPr>
        <w:spacing w:before="0" w:after="0" w:line="240" w:lineRule="auto"/>
        <w:rPr>
          <w:rFonts w:ascii="Arial" w:hAnsi="Arial" w:cs="Arial"/>
          <w:lang w:val="en-GB"/>
        </w:rPr>
      </w:pPr>
      <w:r w:rsidRPr="00603A36">
        <w:rPr>
          <w:rFonts w:ascii="Arial" w:hAnsi="Arial" w:cs="Arial"/>
          <w:lang w:val="en-GB"/>
        </w:rPr>
        <w:t>U</w:t>
      </w:r>
      <w:r w:rsidR="00AF1642" w:rsidRPr="00603A36">
        <w:rPr>
          <w:rFonts w:ascii="Arial" w:hAnsi="Arial" w:cs="Arial"/>
          <w:lang w:val="en-GB"/>
        </w:rPr>
        <w:t xml:space="preserve"> </w:t>
      </w:r>
      <w:proofErr w:type="spellStart"/>
      <w:r w:rsidR="00AF1642" w:rsidRPr="00603A36">
        <w:rPr>
          <w:rFonts w:ascii="Arial" w:hAnsi="Arial" w:cs="Arial"/>
          <w:lang w:val="en-GB"/>
        </w:rPr>
        <w:t>člancima</w:t>
      </w:r>
      <w:proofErr w:type="spellEnd"/>
      <w:r w:rsidR="00AF1642" w:rsidRPr="00603A36">
        <w:rPr>
          <w:rFonts w:ascii="Arial" w:hAnsi="Arial" w:cs="Arial"/>
          <w:lang w:val="en-GB"/>
        </w:rPr>
        <w:t xml:space="preserve"> </w:t>
      </w:r>
      <w:proofErr w:type="spellStart"/>
      <w:r w:rsidR="00AF1642" w:rsidRPr="00603A36">
        <w:rPr>
          <w:rFonts w:ascii="Arial" w:hAnsi="Arial" w:cs="Arial"/>
          <w:lang w:val="en-GB"/>
        </w:rPr>
        <w:t>Ugovora</w:t>
      </w:r>
      <w:proofErr w:type="spellEnd"/>
      <w:r w:rsidR="00AF1642" w:rsidRPr="00603A36">
        <w:rPr>
          <w:rFonts w:ascii="Arial" w:hAnsi="Arial" w:cs="Arial"/>
          <w:lang w:val="en-GB"/>
        </w:rPr>
        <w:t xml:space="preserve"> </w:t>
      </w:r>
      <w:r w:rsidRPr="00603A36">
        <w:rPr>
          <w:rFonts w:ascii="Arial" w:hAnsi="Arial" w:cs="Arial"/>
          <w:lang w:val="en-GB"/>
        </w:rPr>
        <w:t xml:space="preserve">u </w:t>
      </w:r>
      <w:proofErr w:type="spellStart"/>
      <w:r w:rsidR="00AF1642" w:rsidRPr="00603A36">
        <w:rPr>
          <w:rFonts w:ascii="Arial" w:hAnsi="Arial" w:cs="Arial"/>
          <w:lang w:val="en-GB"/>
        </w:rPr>
        <w:t>koji</w:t>
      </w:r>
      <w:r w:rsidRPr="00603A36">
        <w:rPr>
          <w:rFonts w:ascii="Arial" w:hAnsi="Arial" w:cs="Arial"/>
          <w:lang w:val="en-GB"/>
        </w:rPr>
        <w:t>ma</w:t>
      </w:r>
      <w:proofErr w:type="spellEnd"/>
      <w:r w:rsidRPr="00603A36">
        <w:rPr>
          <w:rFonts w:ascii="Arial" w:hAnsi="Arial" w:cs="Arial"/>
          <w:lang w:val="en-GB"/>
        </w:rPr>
        <w:t xml:space="preserve"> se </w:t>
      </w:r>
      <w:proofErr w:type="spellStart"/>
      <w:r w:rsidRPr="00603A36">
        <w:rPr>
          <w:rFonts w:ascii="Arial" w:hAnsi="Arial" w:cs="Arial"/>
          <w:lang w:val="en-GB"/>
        </w:rPr>
        <w:t>poziva</w:t>
      </w:r>
      <w:proofErr w:type="spellEnd"/>
      <w:r w:rsidR="00AF1642" w:rsidRPr="00603A36">
        <w:rPr>
          <w:rFonts w:ascii="Arial" w:hAnsi="Arial" w:cs="Arial"/>
          <w:lang w:val="en-GB"/>
        </w:rPr>
        <w:t xml:space="preserve"> </w:t>
      </w:r>
      <w:proofErr w:type="spellStart"/>
      <w:proofErr w:type="gramStart"/>
      <w:r w:rsidR="00AF1642" w:rsidRPr="00603A36">
        <w:rPr>
          <w:rFonts w:ascii="Arial" w:hAnsi="Arial" w:cs="Arial"/>
          <w:lang w:val="en-GB"/>
        </w:rPr>
        <w:t>na</w:t>
      </w:r>
      <w:proofErr w:type="spellEnd"/>
      <w:proofErr w:type="gramEnd"/>
      <w:r w:rsidRPr="00603A36">
        <w:rPr>
          <w:rFonts w:ascii="Arial" w:hAnsi="Arial" w:cs="Arial"/>
          <w:lang w:val="en-GB"/>
        </w:rPr>
        <w:t xml:space="preserve"> </w:t>
      </w:r>
      <w:proofErr w:type="spellStart"/>
      <w:r w:rsidRPr="00603A36">
        <w:rPr>
          <w:rFonts w:ascii="Arial" w:hAnsi="Arial" w:cs="Arial"/>
          <w:lang w:val="en-GB"/>
        </w:rPr>
        <w:t>o</w:t>
      </w:r>
      <w:r w:rsidR="00AF1642" w:rsidRPr="00603A36">
        <w:rPr>
          <w:rFonts w:ascii="Arial" w:hAnsi="Arial" w:cs="Arial"/>
          <w:lang w:val="en-GB"/>
        </w:rPr>
        <w:t>dredbe</w:t>
      </w:r>
      <w:proofErr w:type="spellEnd"/>
      <w:r w:rsidR="00AF1642" w:rsidRPr="00603A36">
        <w:rPr>
          <w:rFonts w:ascii="Arial" w:hAnsi="Arial" w:cs="Arial"/>
          <w:lang w:val="en-GB"/>
        </w:rPr>
        <w:t xml:space="preserve"> </w:t>
      </w:r>
      <w:proofErr w:type="spellStart"/>
      <w:r w:rsidR="00AF1642" w:rsidRPr="00603A36">
        <w:rPr>
          <w:rFonts w:ascii="Arial" w:hAnsi="Arial" w:cs="Arial"/>
          <w:lang w:val="en-GB"/>
        </w:rPr>
        <w:t>Pravila</w:t>
      </w:r>
      <w:proofErr w:type="spellEnd"/>
      <w:r w:rsidR="00AF1642" w:rsidRPr="00603A36">
        <w:rPr>
          <w:rFonts w:ascii="Arial" w:hAnsi="Arial" w:cs="Arial"/>
          <w:lang w:val="en-GB"/>
        </w:rPr>
        <w:t xml:space="preserve"> 2016/2017</w:t>
      </w:r>
      <w:r w:rsidRPr="00603A36">
        <w:rPr>
          <w:rFonts w:ascii="Arial" w:hAnsi="Arial" w:cs="Arial"/>
          <w:lang w:val="en-GB"/>
        </w:rPr>
        <w:t xml:space="preserve"> </w:t>
      </w:r>
      <w:proofErr w:type="spellStart"/>
      <w:r w:rsidRPr="00603A36">
        <w:rPr>
          <w:rFonts w:ascii="Arial" w:hAnsi="Arial" w:cs="Arial"/>
          <w:lang w:val="en-GB"/>
        </w:rPr>
        <w:t>mijenja</w:t>
      </w:r>
      <w:proofErr w:type="spellEnd"/>
      <w:r w:rsidRPr="00603A36">
        <w:rPr>
          <w:rFonts w:ascii="Arial" w:hAnsi="Arial" w:cs="Arial"/>
          <w:lang w:val="en-GB"/>
        </w:rPr>
        <w:t xml:space="preserve"> se </w:t>
      </w:r>
      <w:proofErr w:type="spellStart"/>
      <w:r w:rsidRPr="00603A36">
        <w:rPr>
          <w:rFonts w:ascii="Arial" w:hAnsi="Arial" w:cs="Arial"/>
          <w:lang w:val="en-GB"/>
        </w:rPr>
        <w:t>numeracija</w:t>
      </w:r>
      <w:proofErr w:type="spellEnd"/>
      <w:r w:rsidRPr="00603A36">
        <w:rPr>
          <w:rFonts w:ascii="Arial" w:hAnsi="Arial" w:cs="Arial"/>
          <w:lang w:val="en-GB"/>
        </w:rPr>
        <w:t xml:space="preserve"> </w:t>
      </w:r>
      <w:proofErr w:type="spellStart"/>
      <w:r w:rsidRPr="00603A36">
        <w:rPr>
          <w:rFonts w:ascii="Arial" w:hAnsi="Arial" w:cs="Arial"/>
          <w:lang w:val="en-GB"/>
        </w:rPr>
        <w:t>istih</w:t>
      </w:r>
      <w:proofErr w:type="spellEnd"/>
      <w:r w:rsidRPr="00603A36">
        <w:rPr>
          <w:rFonts w:ascii="Arial" w:hAnsi="Arial" w:cs="Arial"/>
          <w:lang w:val="en-GB"/>
        </w:rPr>
        <w:t xml:space="preserve"> u</w:t>
      </w:r>
      <w:r w:rsidR="00AF1642" w:rsidRPr="00603A36">
        <w:rPr>
          <w:rFonts w:ascii="Arial" w:hAnsi="Arial" w:cs="Arial"/>
          <w:lang w:val="en-GB"/>
        </w:rPr>
        <w:t xml:space="preserve"> </w:t>
      </w:r>
      <w:proofErr w:type="spellStart"/>
      <w:r w:rsidR="00D03074" w:rsidRPr="00603A36">
        <w:rPr>
          <w:rFonts w:ascii="Arial" w:hAnsi="Arial" w:cs="Arial"/>
          <w:lang w:val="en-GB"/>
        </w:rPr>
        <w:t>skladu</w:t>
      </w:r>
      <w:proofErr w:type="spellEnd"/>
      <w:r w:rsidR="00D03074" w:rsidRPr="00603A36">
        <w:rPr>
          <w:rFonts w:ascii="Arial" w:hAnsi="Arial" w:cs="Arial"/>
          <w:lang w:val="en-GB"/>
        </w:rPr>
        <w:t xml:space="preserve"> s </w:t>
      </w:r>
      <w:proofErr w:type="spellStart"/>
      <w:r w:rsidR="00D03074" w:rsidRPr="00603A36">
        <w:rPr>
          <w:rFonts w:ascii="Arial" w:hAnsi="Arial" w:cs="Arial"/>
          <w:lang w:val="en-GB"/>
        </w:rPr>
        <w:t>numeracijom</w:t>
      </w:r>
      <w:proofErr w:type="spellEnd"/>
      <w:r w:rsidR="00D03074" w:rsidRPr="00603A36">
        <w:rPr>
          <w:rFonts w:ascii="Arial" w:hAnsi="Arial" w:cs="Arial"/>
          <w:lang w:val="en-GB"/>
        </w:rPr>
        <w:t xml:space="preserve"> </w:t>
      </w:r>
      <w:proofErr w:type="spellStart"/>
      <w:r w:rsidR="00D03074" w:rsidRPr="00603A36">
        <w:rPr>
          <w:rFonts w:ascii="Arial" w:hAnsi="Arial" w:cs="Arial"/>
          <w:lang w:val="en-GB"/>
        </w:rPr>
        <w:t>odredaba</w:t>
      </w:r>
      <w:proofErr w:type="spellEnd"/>
      <w:r w:rsidR="00D03074" w:rsidRPr="00603A36">
        <w:rPr>
          <w:rFonts w:ascii="Arial" w:hAnsi="Arial" w:cs="Arial"/>
          <w:lang w:val="en-GB"/>
        </w:rPr>
        <w:t xml:space="preserve"> </w:t>
      </w:r>
      <w:proofErr w:type="spellStart"/>
      <w:r w:rsidR="000B6249" w:rsidRPr="00603A36">
        <w:rPr>
          <w:rFonts w:ascii="Arial" w:hAnsi="Arial" w:cs="Arial"/>
          <w:lang w:val="en-GB"/>
        </w:rPr>
        <w:t>Pravila</w:t>
      </w:r>
      <w:proofErr w:type="spellEnd"/>
      <w:r w:rsidR="00BC58AF" w:rsidRPr="00603A36">
        <w:rPr>
          <w:rFonts w:ascii="Arial" w:hAnsi="Arial" w:cs="Arial"/>
          <w:lang w:val="en-GB"/>
        </w:rPr>
        <w:t xml:space="preserve"> 2019.</w:t>
      </w:r>
      <w:r w:rsidR="000B6249" w:rsidRPr="00603A36">
        <w:rPr>
          <w:rFonts w:ascii="Arial" w:hAnsi="Arial" w:cs="Arial"/>
          <w:lang w:val="en-GB"/>
        </w:rPr>
        <w:t xml:space="preserve"> </w:t>
      </w:r>
      <w:proofErr w:type="spellStart"/>
      <w:proofErr w:type="gramStart"/>
      <w:r w:rsidR="005E3314" w:rsidRPr="00603A36">
        <w:rPr>
          <w:rFonts w:ascii="Arial" w:hAnsi="Arial" w:cs="Arial"/>
          <w:lang w:val="en-GB"/>
        </w:rPr>
        <w:t>kako</w:t>
      </w:r>
      <w:proofErr w:type="spellEnd"/>
      <w:proofErr w:type="gramEnd"/>
      <w:r w:rsidR="005E3314" w:rsidRPr="00603A36">
        <w:rPr>
          <w:rFonts w:ascii="Arial" w:hAnsi="Arial" w:cs="Arial"/>
          <w:lang w:val="en-GB"/>
        </w:rPr>
        <w:t xml:space="preserve"> </w:t>
      </w:r>
      <w:proofErr w:type="spellStart"/>
      <w:r w:rsidR="005E3314" w:rsidRPr="00603A36">
        <w:rPr>
          <w:rFonts w:ascii="Arial" w:hAnsi="Arial" w:cs="Arial"/>
          <w:lang w:val="en-GB"/>
        </w:rPr>
        <w:t>slijedi</w:t>
      </w:r>
      <w:proofErr w:type="spellEnd"/>
      <w:r w:rsidR="005E3314" w:rsidRPr="00603A36">
        <w:rPr>
          <w:rFonts w:ascii="Arial" w:hAnsi="Arial" w:cs="Arial"/>
          <w:lang w:val="en-GB"/>
        </w:rPr>
        <w:t>:</w:t>
      </w:r>
    </w:p>
    <w:p w14:paraId="2096AB7C" w14:textId="77777777" w:rsidR="00685BD7" w:rsidRPr="00603A36" w:rsidRDefault="00685BD7" w:rsidP="005C273E">
      <w:pPr>
        <w:spacing w:after="0" w:line="240" w:lineRule="auto"/>
        <w:rPr>
          <w:rFonts w:ascii="Arial" w:hAnsi="Arial" w:cs="Arial"/>
          <w:color w:val="auto"/>
          <w:lang w:val="en-GB"/>
        </w:rPr>
      </w:pPr>
    </w:p>
    <w:tbl>
      <w:tblPr>
        <w:tblStyle w:val="TableGrid"/>
        <w:tblW w:w="0" w:type="auto"/>
        <w:tblLook w:val="04A0" w:firstRow="1" w:lastRow="0" w:firstColumn="1" w:lastColumn="0" w:noHBand="0" w:noVBand="1"/>
      </w:tblPr>
      <w:tblGrid>
        <w:gridCol w:w="1371"/>
        <w:gridCol w:w="1564"/>
        <w:gridCol w:w="1462"/>
      </w:tblGrid>
      <w:tr w:rsidR="001B7042" w:rsidRPr="00603A36" w14:paraId="366B1965" w14:textId="77777777" w:rsidTr="0032398E">
        <w:tc>
          <w:tcPr>
            <w:tcW w:w="1371" w:type="dxa"/>
          </w:tcPr>
          <w:p w14:paraId="4F3D6BA5" w14:textId="1742CF49" w:rsidR="001B7042" w:rsidRPr="00603A36" w:rsidRDefault="001B7042" w:rsidP="001B7042">
            <w:pPr>
              <w:rPr>
                <w:rFonts w:ascii="Arial" w:hAnsi="Arial" w:cs="Arial"/>
                <w:b/>
                <w:color w:val="auto"/>
                <w:lang w:val="en-GB"/>
              </w:rPr>
            </w:pPr>
            <w:r w:rsidRPr="00EF6FE9">
              <w:rPr>
                <w:rFonts w:ascii="Arial" w:hAnsi="Arial" w:cs="Arial"/>
                <w:b/>
                <w:color w:val="auto"/>
              </w:rPr>
              <w:t>Pozivanje u Članku Ugovora</w:t>
            </w:r>
          </w:p>
        </w:tc>
        <w:tc>
          <w:tcPr>
            <w:tcW w:w="1564" w:type="dxa"/>
          </w:tcPr>
          <w:p w14:paraId="7CA761C7" w14:textId="77777777" w:rsidR="001B7042" w:rsidRPr="00EF6FE9" w:rsidRDefault="001B7042" w:rsidP="001B7042">
            <w:pPr>
              <w:rPr>
                <w:rFonts w:ascii="Arial" w:hAnsi="Arial" w:cs="Arial"/>
                <w:b/>
                <w:color w:val="auto"/>
              </w:rPr>
            </w:pPr>
            <w:r w:rsidRPr="00EF6FE9">
              <w:rPr>
                <w:rFonts w:ascii="Arial" w:hAnsi="Arial" w:cs="Arial"/>
                <w:b/>
                <w:color w:val="auto"/>
              </w:rPr>
              <w:t xml:space="preserve">Članak </w:t>
            </w:r>
            <w:proofErr w:type="spellStart"/>
            <w:r w:rsidRPr="00EF6FE9">
              <w:rPr>
                <w:rFonts w:ascii="Arial" w:hAnsi="Arial" w:cs="Arial"/>
                <w:b/>
                <w:color w:val="auto"/>
              </w:rPr>
              <w:t>PoUEES</w:t>
            </w:r>
            <w:proofErr w:type="spellEnd"/>
            <w:r w:rsidRPr="00EF6FE9">
              <w:rPr>
                <w:rFonts w:ascii="Arial" w:hAnsi="Arial" w:cs="Arial"/>
                <w:b/>
                <w:color w:val="auto"/>
              </w:rPr>
              <w:t xml:space="preserve"> HOPS 5/2016, 3/2017</w:t>
            </w:r>
          </w:p>
          <w:p w14:paraId="6E938312" w14:textId="3C5F1856" w:rsidR="001B7042" w:rsidRPr="00603A36" w:rsidRDefault="001B7042" w:rsidP="001B7042">
            <w:pPr>
              <w:rPr>
                <w:rFonts w:ascii="Arial" w:hAnsi="Arial" w:cs="Arial"/>
                <w:b/>
                <w:color w:val="auto"/>
                <w:lang w:val="en-GB"/>
              </w:rPr>
            </w:pPr>
            <w:r w:rsidRPr="00EF6FE9">
              <w:rPr>
                <w:rFonts w:ascii="Arial" w:hAnsi="Arial" w:cs="Arial"/>
                <w:b/>
                <w:color w:val="auto"/>
              </w:rPr>
              <w:t>(„Pravila 2016/2017“)</w:t>
            </w:r>
          </w:p>
        </w:tc>
        <w:tc>
          <w:tcPr>
            <w:tcW w:w="1462" w:type="dxa"/>
          </w:tcPr>
          <w:p w14:paraId="2C182C60" w14:textId="4A21298F" w:rsidR="001B7042" w:rsidRPr="00603A36" w:rsidRDefault="001B7042" w:rsidP="001B7042">
            <w:pPr>
              <w:rPr>
                <w:rFonts w:ascii="Arial" w:hAnsi="Arial" w:cs="Arial"/>
                <w:b/>
                <w:color w:val="auto"/>
                <w:lang w:val="en-GB"/>
              </w:rPr>
            </w:pPr>
            <w:r w:rsidRPr="00EF6FE9">
              <w:rPr>
                <w:rFonts w:ascii="Arial" w:hAnsi="Arial" w:cs="Arial"/>
                <w:b/>
                <w:color w:val="auto"/>
              </w:rPr>
              <w:t xml:space="preserve">Članak </w:t>
            </w:r>
            <w:proofErr w:type="spellStart"/>
            <w:r w:rsidRPr="00EF6FE9">
              <w:rPr>
                <w:rFonts w:ascii="Arial" w:hAnsi="Arial" w:cs="Arial"/>
                <w:b/>
                <w:color w:val="auto"/>
              </w:rPr>
              <w:t>PoUEES</w:t>
            </w:r>
            <w:proofErr w:type="spellEnd"/>
            <w:r w:rsidRPr="00EF6FE9">
              <w:rPr>
                <w:rFonts w:ascii="Arial" w:hAnsi="Arial" w:cs="Arial"/>
                <w:b/>
                <w:color w:val="auto"/>
              </w:rPr>
              <w:t xml:space="preserve"> HOPS („Pravila 2019“)</w:t>
            </w:r>
          </w:p>
        </w:tc>
      </w:tr>
      <w:tr w:rsidR="001B7042" w:rsidRPr="00603A36" w14:paraId="2C6351A7" w14:textId="77777777" w:rsidTr="0032398E">
        <w:tc>
          <w:tcPr>
            <w:tcW w:w="1371" w:type="dxa"/>
          </w:tcPr>
          <w:p w14:paraId="15648F0E" w14:textId="2685F9E9" w:rsidR="001B7042" w:rsidRPr="00603A36" w:rsidRDefault="001B7042" w:rsidP="001B7042">
            <w:pPr>
              <w:rPr>
                <w:rFonts w:ascii="Arial" w:hAnsi="Arial" w:cs="Arial"/>
                <w:color w:val="auto"/>
                <w:lang w:val="en-GB"/>
              </w:rPr>
            </w:pPr>
            <w:r w:rsidRPr="00EF6FE9">
              <w:rPr>
                <w:rFonts w:ascii="Arial" w:hAnsi="Arial" w:cs="Arial"/>
                <w:color w:val="auto"/>
              </w:rPr>
              <w:t xml:space="preserve">Pozivanje u Članku 4. </w:t>
            </w:r>
            <w:r>
              <w:rPr>
                <w:rFonts w:ascii="Arial" w:hAnsi="Arial" w:cs="Arial"/>
                <w:color w:val="auto"/>
              </w:rPr>
              <w:t>točka</w:t>
            </w:r>
            <w:r w:rsidRPr="00EF6FE9">
              <w:rPr>
                <w:rFonts w:ascii="Arial" w:hAnsi="Arial" w:cs="Arial"/>
                <w:color w:val="auto"/>
              </w:rPr>
              <w:t xml:space="preserve"> b. Ugovora</w:t>
            </w:r>
          </w:p>
        </w:tc>
        <w:tc>
          <w:tcPr>
            <w:tcW w:w="1564" w:type="dxa"/>
          </w:tcPr>
          <w:p w14:paraId="4DD0D91D" w14:textId="7CFF709C" w:rsidR="001B7042" w:rsidRPr="00603A36" w:rsidRDefault="001B7042" w:rsidP="001B7042">
            <w:pPr>
              <w:rPr>
                <w:rFonts w:ascii="Arial" w:hAnsi="Arial" w:cs="Arial"/>
                <w:color w:val="auto"/>
                <w:lang w:val="en-GB"/>
              </w:rPr>
            </w:pPr>
            <w:r w:rsidRPr="00EF6FE9">
              <w:rPr>
                <w:rFonts w:ascii="Arial" w:hAnsi="Arial" w:cs="Arial"/>
                <w:color w:val="auto"/>
              </w:rPr>
              <w:t>na Članke 21., 22., 23., 24. Pravila 2016/2017</w:t>
            </w:r>
          </w:p>
        </w:tc>
        <w:tc>
          <w:tcPr>
            <w:tcW w:w="1462" w:type="dxa"/>
          </w:tcPr>
          <w:p w14:paraId="6025FCE2" w14:textId="2776F80A" w:rsidR="001B7042" w:rsidRPr="00603A36" w:rsidRDefault="001B7042" w:rsidP="001B7042">
            <w:pPr>
              <w:rPr>
                <w:rFonts w:ascii="Arial" w:hAnsi="Arial" w:cs="Arial"/>
                <w:color w:val="auto"/>
                <w:lang w:val="en-GB"/>
              </w:rPr>
            </w:pPr>
            <w:proofErr w:type="spellStart"/>
            <w:r w:rsidRPr="00EF6FE9">
              <w:rPr>
                <w:rFonts w:ascii="Arial" w:hAnsi="Arial" w:cs="Arial"/>
                <w:color w:val="auto"/>
              </w:rPr>
              <w:t>zamjenuje</w:t>
            </w:r>
            <w:proofErr w:type="spellEnd"/>
            <w:r w:rsidRPr="00EF6FE9">
              <w:rPr>
                <w:rFonts w:ascii="Arial" w:hAnsi="Arial" w:cs="Arial"/>
                <w:color w:val="auto"/>
              </w:rPr>
              <w:t xml:space="preserve"> se pozivanjem na Članke 26., 27., 28., 29. i 30. Pravila 2019</w:t>
            </w:r>
          </w:p>
        </w:tc>
      </w:tr>
      <w:tr w:rsidR="001B7042" w:rsidRPr="00603A36" w14:paraId="194EB1FB" w14:textId="77777777" w:rsidTr="0032398E">
        <w:tc>
          <w:tcPr>
            <w:tcW w:w="1371" w:type="dxa"/>
          </w:tcPr>
          <w:p w14:paraId="79404E8E" w14:textId="53706C2F" w:rsidR="001B7042" w:rsidRPr="00603A36" w:rsidRDefault="001B7042" w:rsidP="001B7042">
            <w:pPr>
              <w:rPr>
                <w:rFonts w:ascii="Arial" w:hAnsi="Arial" w:cs="Arial"/>
                <w:color w:val="auto"/>
                <w:lang w:val="en-GB"/>
              </w:rPr>
            </w:pPr>
            <w:r w:rsidRPr="00EF6FE9">
              <w:rPr>
                <w:rFonts w:ascii="Arial" w:hAnsi="Arial" w:cs="Arial"/>
                <w:color w:val="auto"/>
              </w:rPr>
              <w:t>Pozivanje u Članku 5. Ugovora</w:t>
            </w:r>
          </w:p>
        </w:tc>
        <w:tc>
          <w:tcPr>
            <w:tcW w:w="1564" w:type="dxa"/>
          </w:tcPr>
          <w:p w14:paraId="33128417" w14:textId="7C1484BF" w:rsidR="001B7042" w:rsidRPr="00603A36" w:rsidRDefault="001B7042" w:rsidP="001B7042">
            <w:pPr>
              <w:rPr>
                <w:rFonts w:ascii="Arial" w:hAnsi="Arial" w:cs="Arial"/>
                <w:color w:val="auto"/>
                <w:lang w:val="en-GB"/>
              </w:rPr>
            </w:pPr>
            <w:r w:rsidRPr="00EF6FE9">
              <w:rPr>
                <w:rFonts w:ascii="Arial" w:hAnsi="Arial" w:cs="Arial"/>
                <w:color w:val="auto"/>
              </w:rPr>
              <w:t>na Članke 21., 22., 23., 24. Pravila 2016/2017</w:t>
            </w:r>
          </w:p>
        </w:tc>
        <w:tc>
          <w:tcPr>
            <w:tcW w:w="1462" w:type="dxa"/>
          </w:tcPr>
          <w:p w14:paraId="68622C69" w14:textId="32BCAD01" w:rsidR="001B7042" w:rsidRPr="00603A36" w:rsidRDefault="001B7042" w:rsidP="001B7042">
            <w:pPr>
              <w:rPr>
                <w:rFonts w:ascii="Arial" w:hAnsi="Arial" w:cs="Arial"/>
                <w:color w:val="auto"/>
                <w:lang w:val="en-GB"/>
              </w:rPr>
            </w:pPr>
            <w:proofErr w:type="spellStart"/>
            <w:r w:rsidRPr="00EF6FE9">
              <w:rPr>
                <w:rFonts w:ascii="Arial" w:hAnsi="Arial" w:cs="Arial"/>
                <w:color w:val="auto"/>
              </w:rPr>
              <w:t>zamjenuje</w:t>
            </w:r>
            <w:proofErr w:type="spellEnd"/>
            <w:r w:rsidRPr="00EF6FE9">
              <w:rPr>
                <w:rFonts w:ascii="Arial" w:hAnsi="Arial" w:cs="Arial"/>
                <w:color w:val="auto"/>
              </w:rPr>
              <w:t xml:space="preserve"> se pozivanjem na Članke 26., 27., 28., 29. i 30. Pravila 2019</w:t>
            </w:r>
          </w:p>
        </w:tc>
      </w:tr>
      <w:tr w:rsidR="00916379" w:rsidRPr="00603A36" w14:paraId="51FD1C11" w14:textId="77777777" w:rsidTr="0032398E">
        <w:tc>
          <w:tcPr>
            <w:tcW w:w="1371" w:type="dxa"/>
          </w:tcPr>
          <w:p w14:paraId="7B0EAAFE" w14:textId="77777777" w:rsidR="00AD2B7D" w:rsidRPr="00603A36" w:rsidRDefault="00775352" w:rsidP="005C273E">
            <w:pPr>
              <w:rPr>
                <w:rFonts w:ascii="Arial" w:hAnsi="Arial" w:cs="Arial"/>
                <w:color w:val="auto"/>
                <w:lang w:val="en-GB"/>
              </w:rPr>
            </w:pPr>
            <w:proofErr w:type="spellStart"/>
            <w:r w:rsidRPr="00603A36">
              <w:rPr>
                <w:rFonts w:ascii="Arial" w:hAnsi="Arial" w:cs="Arial"/>
                <w:color w:val="auto"/>
                <w:lang w:val="en-GB"/>
              </w:rPr>
              <w:t>Pozivanje</w:t>
            </w:r>
            <w:proofErr w:type="spellEnd"/>
            <w:r w:rsidRPr="00603A36">
              <w:rPr>
                <w:rFonts w:ascii="Arial" w:hAnsi="Arial" w:cs="Arial"/>
                <w:color w:val="auto"/>
                <w:lang w:val="en-GB"/>
              </w:rPr>
              <w:t xml:space="preserve"> u </w:t>
            </w:r>
            <w:proofErr w:type="spellStart"/>
            <w:r w:rsidR="000D0096" w:rsidRPr="00603A36">
              <w:rPr>
                <w:rFonts w:ascii="Arial" w:hAnsi="Arial" w:cs="Arial"/>
                <w:color w:val="auto"/>
                <w:lang w:val="en-GB"/>
              </w:rPr>
              <w:t>Č</w:t>
            </w:r>
            <w:r w:rsidRPr="00603A36">
              <w:rPr>
                <w:rFonts w:ascii="Arial" w:hAnsi="Arial" w:cs="Arial"/>
                <w:color w:val="auto"/>
                <w:lang w:val="en-GB"/>
              </w:rPr>
              <w:t>lanku</w:t>
            </w:r>
            <w:proofErr w:type="spellEnd"/>
            <w:r w:rsidRPr="00603A36">
              <w:rPr>
                <w:rFonts w:ascii="Arial" w:hAnsi="Arial" w:cs="Arial"/>
                <w:color w:val="auto"/>
                <w:lang w:val="en-GB"/>
              </w:rPr>
              <w:t xml:space="preserve"> </w:t>
            </w:r>
            <w:r w:rsidR="000D0096" w:rsidRPr="00603A36">
              <w:rPr>
                <w:rFonts w:ascii="Arial" w:hAnsi="Arial" w:cs="Arial"/>
                <w:color w:val="auto"/>
                <w:lang w:val="en-GB"/>
              </w:rPr>
              <w:t>7</w:t>
            </w:r>
            <w:r w:rsidRPr="00603A36">
              <w:rPr>
                <w:rFonts w:ascii="Arial" w:hAnsi="Arial" w:cs="Arial"/>
                <w:color w:val="auto"/>
                <w:lang w:val="en-GB"/>
              </w:rPr>
              <w:t>.</w:t>
            </w:r>
            <w:r w:rsidR="000D0096" w:rsidRPr="00603A36">
              <w:rPr>
                <w:rFonts w:ascii="Arial" w:hAnsi="Arial" w:cs="Arial"/>
                <w:color w:val="auto"/>
                <w:lang w:val="en-GB"/>
              </w:rPr>
              <w:t xml:space="preserve"> </w:t>
            </w:r>
            <w:proofErr w:type="spellStart"/>
            <w:proofErr w:type="gramStart"/>
            <w:r w:rsidR="000D0096" w:rsidRPr="00603A36">
              <w:rPr>
                <w:rFonts w:ascii="Arial" w:hAnsi="Arial" w:cs="Arial"/>
                <w:color w:val="auto"/>
                <w:lang w:val="en-GB"/>
              </w:rPr>
              <w:t>stavak</w:t>
            </w:r>
            <w:proofErr w:type="spellEnd"/>
            <w:proofErr w:type="gramEnd"/>
            <w:r w:rsidR="000D0096" w:rsidRPr="00603A36">
              <w:rPr>
                <w:rFonts w:ascii="Arial" w:hAnsi="Arial" w:cs="Arial"/>
                <w:color w:val="auto"/>
                <w:lang w:val="en-GB"/>
              </w:rPr>
              <w:t xml:space="preserve"> 3.</w:t>
            </w:r>
          </w:p>
        </w:tc>
        <w:tc>
          <w:tcPr>
            <w:tcW w:w="1564" w:type="dxa"/>
          </w:tcPr>
          <w:p w14:paraId="7CC2D70B" w14:textId="77777777" w:rsidR="00AD2B7D" w:rsidRPr="00603A36" w:rsidRDefault="0039151A" w:rsidP="005C273E">
            <w:pPr>
              <w:rPr>
                <w:rFonts w:ascii="Arial" w:hAnsi="Arial" w:cs="Arial"/>
                <w:color w:val="auto"/>
                <w:lang w:val="en-GB"/>
              </w:rPr>
            </w:pPr>
            <w:proofErr w:type="spellStart"/>
            <w:proofErr w:type="gramStart"/>
            <w:r w:rsidRPr="00603A36">
              <w:rPr>
                <w:rFonts w:ascii="Arial" w:hAnsi="Arial" w:cs="Arial"/>
                <w:color w:val="auto"/>
                <w:lang w:val="en-GB"/>
              </w:rPr>
              <w:t>na</w:t>
            </w:r>
            <w:proofErr w:type="spellEnd"/>
            <w:proofErr w:type="gramEnd"/>
            <w:r w:rsidRPr="00603A36">
              <w:rPr>
                <w:rFonts w:ascii="Arial" w:hAnsi="Arial" w:cs="Arial"/>
                <w:color w:val="auto"/>
                <w:lang w:val="en-GB"/>
              </w:rPr>
              <w:t xml:space="preserve"> </w:t>
            </w:r>
            <w:proofErr w:type="spellStart"/>
            <w:r w:rsidRPr="00603A36">
              <w:rPr>
                <w:rFonts w:ascii="Arial" w:hAnsi="Arial" w:cs="Arial"/>
                <w:color w:val="auto"/>
                <w:lang w:val="en-GB"/>
              </w:rPr>
              <w:t>Članke</w:t>
            </w:r>
            <w:proofErr w:type="spellEnd"/>
            <w:r w:rsidRPr="00603A36">
              <w:rPr>
                <w:rFonts w:ascii="Arial" w:hAnsi="Arial" w:cs="Arial"/>
                <w:color w:val="auto"/>
                <w:lang w:val="en-GB"/>
              </w:rPr>
              <w:t xml:space="preserve"> 21., 22., 23. </w:t>
            </w:r>
            <w:proofErr w:type="spellStart"/>
            <w:r w:rsidRPr="00603A36">
              <w:rPr>
                <w:rFonts w:ascii="Arial" w:hAnsi="Arial" w:cs="Arial"/>
                <w:color w:val="auto"/>
                <w:lang w:val="en-GB"/>
              </w:rPr>
              <w:t>Pravila</w:t>
            </w:r>
            <w:proofErr w:type="spellEnd"/>
            <w:r w:rsidRPr="00603A36">
              <w:rPr>
                <w:rFonts w:ascii="Arial" w:hAnsi="Arial" w:cs="Arial"/>
                <w:color w:val="auto"/>
                <w:lang w:val="en-GB"/>
              </w:rPr>
              <w:t xml:space="preserve"> 2016/2017</w:t>
            </w:r>
          </w:p>
        </w:tc>
        <w:tc>
          <w:tcPr>
            <w:tcW w:w="1462" w:type="dxa"/>
          </w:tcPr>
          <w:p w14:paraId="59C0BC1A" w14:textId="1B391A48" w:rsidR="00AD2B7D" w:rsidRPr="00603A36" w:rsidRDefault="00235F24" w:rsidP="005C273E">
            <w:pPr>
              <w:rPr>
                <w:rFonts w:ascii="Arial" w:hAnsi="Arial" w:cs="Arial"/>
                <w:color w:val="auto"/>
                <w:lang w:val="en-GB"/>
              </w:rPr>
            </w:pPr>
            <w:proofErr w:type="spellStart"/>
            <w:proofErr w:type="gramStart"/>
            <w:r w:rsidRPr="00603A36">
              <w:rPr>
                <w:rFonts w:ascii="Arial" w:hAnsi="Arial" w:cs="Arial"/>
                <w:color w:val="auto"/>
                <w:lang w:val="en-GB"/>
              </w:rPr>
              <w:t>zamj</w:t>
            </w:r>
            <w:r w:rsidR="00284C8E" w:rsidRPr="00603A36">
              <w:rPr>
                <w:rFonts w:ascii="Arial" w:hAnsi="Arial" w:cs="Arial"/>
                <w:color w:val="auto"/>
                <w:lang w:val="en-GB"/>
              </w:rPr>
              <w:t>enuje</w:t>
            </w:r>
            <w:proofErr w:type="spellEnd"/>
            <w:proofErr w:type="gramEnd"/>
            <w:r w:rsidR="00284C8E" w:rsidRPr="00603A36">
              <w:rPr>
                <w:rFonts w:ascii="Arial" w:hAnsi="Arial" w:cs="Arial"/>
                <w:color w:val="auto"/>
                <w:lang w:val="en-GB"/>
              </w:rPr>
              <w:t xml:space="preserve"> se </w:t>
            </w:r>
            <w:proofErr w:type="spellStart"/>
            <w:r w:rsidR="00284C8E" w:rsidRPr="00603A36">
              <w:rPr>
                <w:rFonts w:ascii="Arial" w:hAnsi="Arial" w:cs="Arial"/>
                <w:color w:val="auto"/>
                <w:lang w:val="en-GB"/>
              </w:rPr>
              <w:t>pozivanjem</w:t>
            </w:r>
            <w:proofErr w:type="spellEnd"/>
            <w:r w:rsidR="00284C8E" w:rsidRPr="00603A36">
              <w:rPr>
                <w:rFonts w:ascii="Arial" w:hAnsi="Arial" w:cs="Arial"/>
                <w:color w:val="auto"/>
                <w:lang w:val="en-GB"/>
              </w:rPr>
              <w:t xml:space="preserve"> </w:t>
            </w:r>
            <w:proofErr w:type="spellStart"/>
            <w:r w:rsidR="00284C8E" w:rsidRPr="00603A36">
              <w:rPr>
                <w:rFonts w:ascii="Arial" w:hAnsi="Arial" w:cs="Arial"/>
                <w:color w:val="auto"/>
                <w:lang w:val="en-GB"/>
              </w:rPr>
              <w:t>na</w:t>
            </w:r>
            <w:proofErr w:type="spellEnd"/>
            <w:r w:rsidR="00284C8E" w:rsidRPr="00603A36">
              <w:rPr>
                <w:rFonts w:ascii="Arial" w:hAnsi="Arial" w:cs="Arial"/>
                <w:color w:val="auto"/>
                <w:lang w:val="en-GB"/>
              </w:rPr>
              <w:t xml:space="preserve"> </w:t>
            </w:r>
            <w:proofErr w:type="spellStart"/>
            <w:r w:rsidR="00284C8E" w:rsidRPr="00603A36">
              <w:rPr>
                <w:rFonts w:ascii="Arial" w:hAnsi="Arial" w:cs="Arial"/>
                <w:color w:val="auto"/>
                <w:lang w:val="en-GB"/>
              </w:rPr>
              <w:t>Članke</w:t>
            </w:r>
            <w:proofErr w:type="spellEnd"/>
            <w:r w:rsidR="00284C8E" w:rsidRPr="00603A36">
              <w:rPr>
                <w:rFonts w:ascii="Arial" w:hAnsi="Arial" w:cs="Arial"/>
                <w:color w:val="auto"/>
                <w:lang w:val="en-GB"/>
              </w:rPr>
              <w:t xml:space="preserve"> 26., 27., 28</w:t>
            </w:r>
            <w:r w:rsidRPr="00603A36">
              <w:rPr>
                <w:rFonts w:ascii="Arial" w:hAnsi="Arial" w:cs="Arial"/>
                <w:color w:val="auto"/>
                <w:lang w:val="en-GB"/>
              </w:rPr>
              <w:t>.</w:t>
            </w:r>
            <w:r w:rsidR="00566FA6" w:rsidRPr="00603A36">
              <w:rPr>
                <w:rFonts w:ascii="Arial" w:hAnsi="Arial" w:cs="Arial"/>
                <w:color w:val="auto"/>
                <w:lang w:val="en-GB"/>
              </w:rPr>
              <w:t>, 29.</w:t>
            </w:r>
            <w:r w:rsidRPr="00603A36">
              <w:rPr>
                <w:rFonts w:ascii="Arial" w:hAnsi="Arial" w:cs="Arial"/>
                <w:color w:val="auto"/>
                <w:lang w:val="en-GB"/>
              </w:rPr>
              <w:t xml:space="preserve"> </w:t>
            </w:r>
            <w:proofErr w:type="spellStart"/>
            <w:r w:rsidRPr="00603A36">
              <w:rPr>
                <w:rFonts w:ascii="Arial" w:hAnsi="Arial" w:cs="Arial"/>
                <w:color w:val="auto"/>
                <w:lang w:val="en-GB"/>
              </w:rPr>
              <w:t>Pravila</w:t>
            </w:r>
            <w:proofErr w:type="spellEnd"/>
            <w:r w:rsidRPr="00603A36">
              <w:rPr>
                <w:rFonts w:ascii="Arial" w:hAnsi="Arial" w:cs="Arial"/>
                <w:color w:val="auto"/>
                <w:lang w:val="en-GB"/>
              </w:rPr>
              <w:t xml:space="preserve"> 2019</w:t>
            </w:r>
          </w:p>
        </w:tc>
      </w:tr>
    </w:tbl>
    <w:p w14:paraId="526F12F6" w14:textId="77777777" w:rsidR="0032398E" w:rsidRPr="00603A36" w:rsidRDefault="0032398E">
      <w:pPr>
        <w:rPr>
          <w:lang w:val="en-GB"/>
        </w:rPr>
      </w:pPr>
      <w:r w:rsidRPr="00603A36">
        <w:rPr>
          <w:lang w:val="en-GB"/>
        </w:rPr>
        <w:br w:type="page"/>
      </w:r>
    </w:p>
    <w:tbl>
      <w:tblPr>
        <w:tblStyle w:val="TableGrid"/>
        <w:tblW w:w="0" w:type="auto"/>
        <w:tblLook w:val="04A0" w:firstRow="1" w:lastRow="0" w:firstColumn="1" w:lastColumn="0" w:noHBand="0" w:noVBand="1"/>
      </w:tblPr>
      <w:tblGrid>
        <w:gridCol w:w="1371"/>
        <w:gridCol w:w="1564"/>
        <w:gridCol w:w="1462"/>
      </w:tblGrid>
      <w:tr w:rsidR="00AD2B7D" w:rsidRPr="00603A36" w14:paraId="11D436D3" w14:textId="77777777" w:rsidTr="0032398E">
        <w:tc>
          <w:tcPr>
            <w:tcW w:w="1371" w:type="dxa"/>
          </w:tcPr>
          <w:p w14:paraId="762AA438" w14:textId="27F3E398" w:rsidR="00AD2B7D" w:rsidRPr="00603A36" w:rsidRDefault="00775352" w:rsidP="005C273E">
            <w:pPr>
              <w:rPr>
                <w:rFonts w:ascii="Arial" w:hAnsi="Arial" w:cs="Arial"/>
                <w:color w:val="auto"/>
                <w:lang w:val="en-GB"/>
              </w:rPr>
            </w:pPr>
            <w:proofErr w:type="spellStart"/>
            <w:r w:rsidRPr="00603A36">
              <w:rPr>
                <w:rFonts w:ascii="Arial" w:hAnsi="Arial" w:cs="Arial"/>
                <w:color w:val="auto"/>
                <w:lang w:val="en-GB"/>
              </w:rPr>
              <w:lastRenderedPageBreak/>
              <w:t>Pozivanje</w:t>
            </w:r>
            <w:proofErr w:type="spellEnd"/>
            <w:r w:rsidRPr="00603A36">
              <w:rPr>
                <w:rFonts w:ascii="Arial" w:hAnsi="Arial" w:cs="Arial"/>
                <w:color w:val="auto"/>
                <w:lang w:val="en-GB"/>
              </w:rPr>
              <w:t xml:space="preserve"> u </w:t>
            </w:r>
            <w:proofErr w:type="spellStart"/>
            <w:r w:rsidR="000D0096" w:rsidRPr="00603A36">
              <w:rPr>
                <w:rFonts w:ascii="Arial" w:hAnsi="Arial" w:cs="Arial"/>
                <w:color w:val="auto"/>
                <w:lang w:val="en-GB"/>
              </w:rPr>
              <w:t>Č</w:t>
            </w:r>
            <w:r w:rsidRPr="00603A36">
              <w:rPr>
                <w:rFonts w:ascii="Arial" w:hAnsi="Arial" w:cs="Arial"/>
                <w:color w:val="auto"/>
                <w:lang w:val="en-GB"/>
              </w:rPr>
              <w:t>lanku</w:t>
            </w:r>
            <w:proofErr w:type="spellEnd"/>
            <w:r w:rsidRPr="00603A36">
              <w:rPr>
                <w:rFonts w:ascii="Arial" w:hAnsi="Arial" w:cs="Arial"/>
                <w:color w:val="auto"/>
                <w:lang w:val="en-GB"/>
              </w:rPr>
              <w:t xml:space="preserve"> </w:t>
            </w:r>
            <w:r w:rsidR="00235F24" w:rsidRPr="00603A36">
              <w:rPr>
                <w:rFonts w:ascii="Arial" w:hAnsi="Arial" w:cs="Arial"/>
                <w:color w:val="auto"/>
                <w:lang w:val="en-GB"/>
              </w:rPr>
              <w:t>8</w:t>
            </w:r>
            <w:r w:rsidRPr="00603A36">
              <w:rPr>
                <w:rFonts w:ascii="Arial" w:hAnsi="Arial" w:cs="Arial"/>
                <w:color w:val="auto"/>
                <w:lang w:val="en-GB"/>
              </w:rPr>
              <w:t>.</w:t>
            </w:r>
            <w:r w:rsidR="00235F24" w:rsidRPr="00603A36">
              <w:rPr>
                <w:rFonts w:ascii="Arial" w:hAnsi="Arial" w:cs="Arial"/>
                <w:color w:val="auto"/>
                <w:lang w:val="en-GB"/>
              </w:rPr>
              <w:t xml:space="preserve"> </w:t>
            </w:r>
            <w:proofErr w:type="spellStart"/>
            <w:proofErr w:type="gramStart"/>
            <w:r w:rsidR="00235F24" w:rsidRPr="00603A36">
              <w:rPr>
                <w:rFonts w:ascii="Arial" w:hAnsi="Arial" w:cs="Arial"/>
                <w:color w:val="auto"/>
                <w:lang w:val="en-GB"/>
              </w:rPr>
              <w:t>stavak</w:t>
            </w:r>
            <w:proofErr w:type="spellEnd"/>
            <w:proofErr w:type="gramEnd"/>
            <w:r w:rsidR="00235F24" w:rsidRPr="00603A36">
              <w:rPr>
                <w:rFonts w:ascii="Arial" w:hAnsi="Arial" w:cs="Arial"/>
                <w:color w:val="auto"/>
                <w:lang w:val="en-GB"/>
              </w:rPr>
              <w:t xml:space="preserve"> 3.</w:t>
            </w:r>
          </w:p>
        </w:tc>
        <w:tc>
          <w:tcPr>
            <w:tcW w:w="1564" w:type="dxa"/>
          </w:tcPr>
          <w:p w14:paraId="5CEAF5B3" w14:textId="77777777" w:rsidR="00AD2B7D" w:rsidRPr="00603A36" w:rsidRDefault="00775352" w:rsidP="005C273E">
            <w:pPr>
              <w:rPr>
                <w:rFonts w:ascii="Arial" w:hAnsi="Arial" w:cs="Arial"/>
                <w:color w:val="auto"/>
                <w:lang w:val="en-GB"/>
              </w:rPr>
            </w:pPr>
            <w:proofErr w:type="spellStart"/>
            <w:proofErr w:type="gramStart"/>
            <w:r w:rsidRPr="00603A36">
              <w:rPr>
                <w:rFonts w:ascii="Arial" w:hAnsi="Arial" w:cs="Arial"/>
                <w:color w:val="auto"/>
                <w:lang w:val="en-GB"/>
              </w:rPr>
              <w:t>na</w:t>
            </w:r>
            <w:proofErr w:type="spellEnd"/>
            <w:proofErr w:type="gramEnd"/>
            <w:r w:rsidRPr="00603A36">
              <w:rPr>
                <w:rFonts w:ascii="Arial" w:hAnsi="Arial" w:cs="Arial"/>
                <w:color w:val="auto"/>
                <w:lang w:val="en-GB"/>
              </w:rPr>
              <w:t xml:space="preserve"> </w:t>
            </w:r>
            <w:proofErr w:type="spellStart"/>
            <w:r w:rsidRPr="00603A36">
              <w:rPr>
                <w:rFonts w:ascii="Arial" w:hAnsi="Arial" w:cs="Arial"/>
                <w:color w:val="auto"/>
                <w:lang w:val="en-GB"/>
              </w:rPr>
              <w:t>Članak</w:t>
            </w:r>
            <w:proofErr w:type="spellEnd"/>
            <w:r w:rsidRPr="00603A36">
              <w:rPr>
                <w:rFonts w:ascii="Arial" w:hAnsi="Arial" w:cs="Arial"/>
                <w:color w:val="auto"/>
                <w:lang w:val="en-GB"/>
              </w:rPr>
              <w:t xml:space="preserve"> </w:t>
            </w:r>
            <w:r w:rsidR="00235F24" w:rsidRPr="00603A36">
              <w:rPr>
                <w:rFonts w:ascii="Arial" w:hAnsi="Arial" w:cs="Arial"/>
                <w:color w:val="auto"/>
                <w:lang w:val="en-GB"/>
              </w:rPr>
              <w:t>24</w:t>
            </w:r>
            <w:r w:rsidRPr="00603A36">
              <w:rPr>
                <w:rFonts w:ascii="Arial" w:hAnsi="Arial" w:cs="Arial"/>
                <w:color w:val="auto"/>
                <w:lang w:val="en-GB"/>
              </w:rPr>
              <w:t xml:space="preserve">. </w:t>
            </w:r>
            <w:proofErr w:type="spellStart"/>
            <w:r w:rsidRPr="00603A36">
              <w:rPr>
                <w:rFonts w:ascii="Arial" w:hAnsi="Arial" w:cs="Arial"/>
                <w:color w:val="auto"/>
                <w:lang w:val="en-GB"/>
              </w:rPr>
              <w:t>Pravila</w:t>
            </w:r>
            <w:proofErr w:type="spellEnd"/>
            <w:r w:rsidRPr="00603A36">
              <w:rPr>
                <w:rFonts w:ascii="Arial" w:hAnsi="Arial" w:cs="Arial"/>
                <w:color w:val="auto"/>
                <w:lang w:val="en-GB"/>
              </w:rPr>
              <w:t xml:space="preserve"> 2016/2017</w:t>
            </w:r>
          </w:p>
        </w:tc>
        <w:tc>
          <w:tcPr>
            <w:tcW w:w="1462" w:type="dxa"/>
          </w:tcPr>
          <w:p w14:paraId="3CE0A985" w14:textId="77777777" w:rsidR="00AD2B7D" w:rsidRPr="00603A36" w:rsidRDefault="00775352" w:rsidP="005C273E">
            <w:pPr>
              <w:rPr>
                <w:rFonts w:ascii="Arial" w:hAnsi="Arial" w:cs="Arial"/>
                <w:color w:val="auto"/>
                <w:lang w:val="en-GB"/>
              </w:rPr>
            </w:pPr>
            <w:proofErr w:type="spellStart"/>
            <w:proofErr w:type="gramStart"/>
            <w:r w:rsidRPr="00603A36">
              <w:rPr>
                <w:rFonts w:ascii="Arial" w:hAnsi="Arial" w:cs="Arial"/>
                <w:color w:val="auto"/>
                <w:lang w:val="en-GB"/>
              </w:rPr>
              <w:t>zamjenuje</w:t>
            </w:r>
            <w:proofErr w:type="spellEnd"/>
            <w:proofErr w:type="gramEnd"/>
            <w:r w:rsidRPr="00603A36">
              <w:rPr>
                <w:rFonts w:ascii="Arial" w:hAnsi="Arial" w:cs="Arial"/>
                <w:color w:val="auto"/>
                <w:lang w:val="en-GB"/>
              </w:rPr>
              <w:t xml:space="preserve"> se </w:t>
            </w:r>
            <w:proofErr w:type="spellStart"/>
            <w:r w:rsidRPr="00603A36">
              <w:rPr>
                <w:rFonts w:ascii="Arial" w:hAnsi="Arial" w:cs="Arial"/>
                <w:color w:val="auto"/>
                <w:lang w:val="en-GB"/>
              </w:rPr>
              <w:t>pozivanjem</w:t>
            </w:r>
            <w:proofErr w:type="spellEnd"/>
            <w:r w:rsidRPr="00603A36">
              <w:rPr>
                <w:rFonts w:ascii="Arial" w:hAnsi="Arial" w:cs="Arial"/>
                <w:color w:val="auto"/>
                <w:lang w:val="en-GB"/>
              </w:rPr>
              <w:t xml:space="preserve"> </w:t>
            </w:r>
            <w:proofErr w:type="spellStart"/>
            <w:r w:rsidRPr="00603A36">
              <w:rPr>
                <w:rFonts w:ascii="Arial" w:hAnsi="Arial" w:cs="Arial"/>
                <w:color w:val="auto"/>
                <w:lang w:val="en-GB"/>
              </w:rPr>
              <w:t>na</w:t>
            </w:r>
            <w:proofErr w:type="spellEnd"/>
            <w:r w:rsidRPr="00603A36">
              <w:rPr>
                <w:rFonts w:ascii="Arial" w:hAnsi="Arial" w:cs="Arial"/>
                <w:color w:val="auto"/>
                <w:lang w:val="en-GB"/>
              </w:rPr>
              <w:t xml:space="preserve"> </w:t>
            </w:r>
            <w:proofErr w:type="spellStart"/>
            <w:r w:rsidRPr="00603A36">
              <w:rPr>
                <w:rFonts w:ascii="Arial" w:hAnsi="Arial" w:cs="Arial"/>
                <w:color w:val="auto"/>
                <w:lang w:val="en-GB"/>
              </w:rPr>
              <w:t>Članak</w:t>
            </w:r>
            <w:proofErr w:type="spellEnd"/>
            <w:r w:rsidRPr="00603A36">
              <w:rPr>
                <w:rFonts w:ascii="Arial" w:hAnsi="Arial" w:cs="Arial"/>
                <w:color w:val="auto"/>
                <w:lang w:val="en-GB"/>
              </w:rPr>
              <w:t xml:space="preserve"> </w:t>
            </w:r>
            <w:r w:rsidR="00235F24" w:rsidRPr="00603A36">
              <w:rPr>
                <w:rFonts w:ascii="Arial" w:hAnsi="Arial" w:cs="Arial"/>
                <w:color w:val="auto"/>
                <w:lang w:val="en-GB"/>
              </w:rPr>
              <w:t>30</w:t>
            </w:r>
            <w:r w:rsidRPr="00603A36">
              <w:rPr>
                <w:rFonts w:ascii="Arial" w:hAnsi="Arial" w:cs="Arial"/>
                <w:color w:val="auto"/>
                <w:lang w:val="en-GB"/>
              </w:rPr>
              <w:t xml:space="preserve">. </w:t>
            </w:r>
            <w:proofErr w:type="spellStart"/>
            <w:r w:rsidRPr="00603A36">
              <w:rPr>
                <w:rFonts w:ascii="Arial" w:hAnsi="Arial" w:cs="Arial"/>
                <w:color w:val="auto"/>
                <w:lang w:val="en-GB"/>
              </w:rPr>
              <w:t>Pravila</w:t>
            </w:r>
            <w:proofErr w:type="spellEnd"/>
            <w:r w:rsidRPr="00603A36">
              <w:rPr>
                <w:rFonts w:ascii="Arial" w:hAnsi="Arial" w:cs="Arial"/>
                <w:color w:val="auto"/>
                <w:lang w:val="en-GB"/>
              </w:rPr>
              <w:t xml:space="preserve"> 2019</w:t>
            </w:r>
          </w:p>
        </w:tc>
      </w:tr>
      <w:tr w:rsidR="00AD2B7D" w:rsidRPr="00603A36" w14:paraId="5CC4CAF4" w14:textId="77777777" w:rsidTr="0032398E">
        <w:tc>
          <w:tcPr>
            <w:tcW w:w="1371" w:type="dxa"/>
          </w:tcPr>
          <w:p w14:paraId="1547F886" w14:textId="77777777" w:rsidR="00AD2B7D" w:rsidRPr="00603A36" w:rsidRDefault="00775352" w:rsidP="005C273E">
            <w:pPr>
              <w:rPr>
                <w:rFonts w:ascii="Arial" w:hAnsi="Arial" w:cs="Arial"/>
                <w:color w:val="auto"/>
                <w:lang w:val="en-GB"/>
              </w:rPr>
            </w:pPr>
            <w:proofErr w:type="spellStart"/>
            <w:r w:rsidRPr="00603A36">
              <w:rPr>
                <w:rFonts w:ascii="Arial" w:hAnsi="Arial" w:cs="Arial"/>
                <w:color w:val="auto"/>
                <w:lang w:val="en-GB"/>
              </w:rPr>
              <w:t>Pozivanje</w:t>
            </w:r>
            <w:proofErr w:type="spellEnd"/>
            <w:r w:rsidRPr="00603A36">
              <w:rPr>
                <w:rFonts w:ascii="Arial" w:hAnsi="Arial" w:cs="Arial"/>
                <w:color w:val="auto"/>
                <w:lang w:val="en-GB"/>
              </w:rPr>
              <w:t xml:space="preserve"> u </w:t>
            </w:r>
            <w:proofErr w:type="spellStart"/>
            <w:r w:rsidR="000D0096" w:rsidRPr="00603A36">
              <w:rPr>
                <w:rFonts w:ascii="Arial" w:hAnsi="Arial" w:cs="Arial"/>
                <w:color w:val="auto"/>
                <w:lang w:val="en-GB"/>
              </w:rPr>
              <w:t>Č</w:t>
            </w:r>
            <w:r w:rsidRPr="00603A36">
              <w:rPr>
                <w:rFonts w:ascii="Arial" w:hAnsi="Arial" w:cs="Arial"/>
                <w:color w:val="auto"/>
                <w:lang w:val="en-GB"/>
              </w:rPr>
              <w:t>lanku</w:t>
            </w:r>
            <w:proofErr w:type="spellEnd"/>
            <w:r w:rsidRPr="00603A36">
              <w:rPr>
                <w:rFonts w:ascii="Arial" w:hAnsi="Arial" w:cs="Arial"/>
                <w:color w:val="auto"/>
                <w:lang w:val="en-GB"/>
              </w:rPr>
              <w:t xml:space="preserve"> </w:t>
            </w:r>
            <w:r w:rsidR="00937537" w:rsidRPr="00603A36">
              <w:rPr>
                <w:rFonts w:ascii="Arial" w:hAnsi="Arial" w:cs="Arial"/>
                <w:color w:val="auto"/>
                <w:lang w:val="en-GB"/>
              </w:rPr>
              <w:t>9</w:t>
            </w:r>
            <w:r w:rsidRPr="00603A36">
              <w:rPr>
                <w:rFonts w:ascii="Arial" w:hAnsi="Arial" w:cs="Arial"/>
                <w:color w:val="auto"/>
                <w:lang w:val="en-GB"/>
              </w:rPr>
              <w:t>.</w:t>
            </w:r>
            <w:r w:rsidR="00937537" w:rsidRPr="00603A36">
              <w:rPr>
                <w:rFonts w:ascii="Arial" w:hAnsi="Arial" w:cs="Arial"/>
                <w:color w:val="auto"/>
                <w:lang w:val="en-GB"/>
              </w:rPr>
              <w:t xml:space="preserve"> </w:t>
            </w:r>
            <w:proofErr w:type="spellStart"/>
            <w:proofErr w:type="gramStart"/>
            <w:r w:rsidR="00937537" w:rsidRPr="00603A36">
              <w:rPr>
                <w:rFonts w:ascii="Arial" w:hAnsi="Arial" w:cs="Arial"/>
                <w:color w:val="auto"/>
                <w:lang w:val="en-GB"/>
              </w:rPr>
              <w:t>stavak</w:t>
            </w:r>
            <w:proofErr w:type="spellEnd"/>
            <w:proofErr w:type="gramEnd"/>
            <w:r w:rsidR="00937537" w:rsidRPr="00603A36">
              <w:rPr>
                <w:rFonts w:ascii="Arial" w:hAnsi="Arial" w:cs="Arial"/>
                <w:color w:val="auto"/>
                <w:lang w:val="en-GB"/>
              </w:rPr>
              <w:t xml:space="preserve"> 2.</w:t>
            </w:r>
          </w:p>
        </w:tc>
        <w:tc>
          <w:tcPr>
            <w:tcW w:w="1564" w:type="dxa"/>
          </w:tcPr>
          <w:p w14:paraId="0515E52E" w14:textId="77777777" w:rsidR="00AD2B7D" w:rsidRPr="00603A36" w:rsidRDefault="00775352" w:rsidP="005C273E">
            <w:pPr>
              <w:rPr>
                <w:rFonts w:ascii="Arial" w:hAnsi="Arial" w:cs="Arial"/>
                <w:color w:val="auto"/>
                <w:lang w:val="en-GB"/>
              </w:rPr>
            </w:pPr>
            <w:proofErr w:type="spellStart"/>
            <w:proofErr w:type="gramStart"/>
            <w:r w:rsidRPr="00603A36">
              <w:rPr>
                <w:rFonts w:ascii="Arial" w:hAnsi="Arial" w:cs="Arial"/>
                <w:color w:val="auto"/>
                <w:lang w:val="en-GB"/>
              </w:rPr>
              <w:t>na</w:t>
            </w:r>
            <w:proofErr w:type="spellEnd"/>
            <w:proofErr w:type="gramEnd"/>
            <w:r w:rsidRPr="00603A36">
              <w:rPr>
                <w:rFonts w:ascii="Arial" w:hAnsi="Arial" w:cs="Arial"/>
                <w:color w:val="auto"/>
                <w:lang w:val="en-GB"/>
              </w:rPr>
              <w:t xml:space="preserve"> </w:t>
            </w:r>
            <w:proofErr w:type="spellStart"/>
            <w:r w:rsidRPr="00603A36">
              <w:rPr>
                <w:rFonts w:ascii="Arial" w:hAnsi="Arial" w:cs="Arial"/>
                <w:color w:val="auto"/>
                <w:lang w:val="en-GB"/>
              </w:rPr>
              <w:t>Članak</w:t>
            </w:r>
            <w:proofErr w:type="spellEnd"/>
            <w:r w:rsidRPr="00603A36">
              <w:rPr>
                <w:rFonts w:ascii="Arial" w:hAnsi="Arial" w:cs="Arial"/>
                <w:color w:val="auto"/>
                <w:lang w:val="en-GB"/>
              </w:rPr>
              <w:t xml:space="preserve"> </w:t>
            </w:r>
            <w:r w:rsidR="00937537" w:rsidRPr="00603A36">
              <w:rPr>
                <w:rFonts w:ascii="Arial" w:hAnsi="Arial" w:cs="Arial"/>
                <w:color w:val="auto"/>
                <w:lang w:val="en-GB"/>
              </w:rPr>
              <w:t>27</w:t>
            </w:r>
            <w:r w:rsidRPr="00603A36">
              <w:rPr>
                <w:rFonts w:ascii="Arial" w:hAnsi="Arial" w:cs="Arial"/>
                <w:color w:val="auto"/>
                <w:lang w:val="en-GB"/>
              </w:rPr>
              <w:t xml:space="preserve">. </w:t>
            </w:r>
            <w:proofErr w:type="spellStart"/>
            <w:r w:rsidRPr="00603A36">
              <w:rPr>
                <w:rFonts w:ascii="Arial" w:hAnsi="Arial" w:cs="Arial"/>
                <w:color w:val="auto"/>
                <w:lang w:val="en-GB"/>
              </w:rPr>
              <w:t>Pravila</w:t>
            </w:r>
            <w:proofErr w:type="spellEnd"/>
            <w:r w:rsidRPr="00603A36">
              <w:rPr>
                <w:rFonts w:ascii="Arial" w:hAnsi="Arial" w:cs="Arial"/>
                <w:color w:val="auto"/>
                <w:lang w:val="en-GB"/>
              </w:rPr>
              <w:t xml:space="preserve"> 2016/2017</w:t>
            </w:r>
          </w:p>
        </w:tc>
        <w:tc>
          <w:tcPr>
            <w:tcW w:w="1462" w:type="dxa"/>
          </w:tcPr>
          <w:p w14:paraId="3405C78A" w14:textId="77777777" w:rsidR="00AD2B7D" w:rsidRPr="00603A36" w:rsidRDefault="00775352" w:rsidP="005C273E">
            <w:pPr>
              <w:rPr>
                <w:rFonts w:ascii="Arial" w:hAnsi="Arial" w:cs="Arial"/>
                <w:color w:val="auto"/>
                <w:lang w:val="en-GB"/>
              </w:rPr>
            </w:pPr>
            <w:proofErr w:type="spellStart"/>
            <w:proofErr w:type="gramStart"/>
            <w:r w:rsidRPr="00603A36">
              <w:rPr>
                <w:rFonts w:ascii="Arial" w:hAnsi="Arial" w:cs="Arial"/>
                <w:color w:val="auto"/>
                <w:lang w:val="en-GB"/>
              </w:rPr>
              <w:t>zamjenuje</w:t>
            </w:r>
            <w:proofErr w:type="spellEnd"/>
            <w:proofErr w:type="gramEnd"/>
            <w:r w:rsidRPr="00603A36">
              <w:rPr>
                <w:rFonts w:ascii="Arial" w:hAnsi="Arial" w:cs="Arial"/>
                <w:color w:val="auto"/>
                <w:lang w:val="en-GB"/>
              </w:rPr>
              <w:t xml:space="preserve"> se </w:t>
            </w:r>
            <w:proofErr w:type="spellStart"/>
            <w:r w:rsidRPr="00603A36">
              <w:rPr>
                <w:rFonts w:ascii="Arial" w:hAnsi="Arial" w:cs="Arial"/>
                <w:color w:val="auto"/>
                <w:lang w:val="en-GB"/>
              </w:rPr>
              <w:t>pozivanjem</w:t>
            </w:r>
            <w:proofErr w:type="spellEnd"/>
            <w:r w:rsidRPr="00603A36">
              <w:rPr>
                <w:rFonts w:ascii="Arial" w:hAnsi="Arial" w:cs="Arial"/>
                <w:color w:val="auto"/>
                <w:lang w:val="en-GB"/>
              </w:rPr>
              <w:t xml:space="preserve"> </w:t>
            </w:r>
            <w:proofErr w:type="spellStart"/>
            <w:r w:rsidRPr="00603A36">
              <w:rPr>
                <w:rFonts w:ascii="Arial" w:hAnsi="Arial" w:cs="Arial"/>
                <w:color w:val="auto"/>
                <w:lang w:val="en-GB"/>
              </w:rPr>
              <w:t>na</w:t>
            </w:r>
            <w:proofErr w:type="spellEnd"/>
            <w:r w:rsidRPr="00603A36">
              <w:rPr>
                <w:rFonts w:ascii="Arial" w:hAnsi="Arial" w:cs="Arial"/>
                <w:color w:val="auto"/>
                <w:lang w:val="en-GB"/>
              </w:rPr>
              <w:t xml:space="preserve"> </w:t>
            </w:r>
            <w:proofErr w:type="spellStart"/>
            <w:r w:rsidRPr="00603A36">
              <w:rPr>
                <w:rFonts w:ascii="Arial" w:hAnsi="Arial" w:cs="Arial"/>
                <w:color w:val="auto"/>
                <w:lang w:val="en-GB"/>
              </w:rPr>
              <w:t>Članak</w:t>
            </w:r>
            <w:proofErr w:type="spellEnd"/>
            <w:r w:rsidRPr="00603A36">
              <w:rPr>
                <w:rFonts w:ascii="Arial" w:hAnsi="Arial" w:cs="Arial"/>
                <w:color w:val="auto"/>
                <w:lang w:val="en-GB"/>
              </w:rPr>
              <w:t xml:space="preserve"> </w:t>
            </w:r>
            <w:r w:rsidR="00937537" w:rsidRPr="00603A36">
              <w:rPr>
                <w:rFonts w:ascii="Arial" w:hAnsi="Arial" w:cs="Arial"/>
                <w:color w:val="auto"/>
                <w:lang w:val="en-GB"/>
              </w:rPr>
              <w:t>35</w:t>
            </w:r>
            <w:r w:rsidRPr="00603A36">
              <w:rPr>
                <w:rFonts w:ascii="Arial" w:hAnsi="Arial" w:cs="Arial"/>
                <w:color w:val="auto"/>
                <w:lang w:val="en-GB"/>
              </w:rPr>
              <w:t xml:space="preserve">. </w:t>
            </w:r>
            <w:proofErr w:type="spellStart"/>
            <w:r w:rsidRPr="00603A36">
              <w:rPr>
                <w:rFonts w:ascii="Arial" w:hAnsi="Arial" w:cs="Arial"/>
                <w:color w:val="auto"/>
                <w:lang w:val="en-GB"/>
              </w:rPr>
              <w:t>Pravila</w:t>
            </w:r>
            <w:proofErr w:type="spellEnd"/>
            <w:r w:rsidRPr="00603A36">
              <w:rPr>
                <w:rFonts w:ascii="Arial" w:hAnsi="Arial" w:cs="Arial"/>
                <w:color w:val="auto"/>
                <w:lang w:val="en-GB"/>
              </w:rPr>
              <w:t xml:space="preserve"> 2019</w:t>
            </w:r>
          </w:p>
        </w:tc>
      </w:tr>
      <w:tr w:rsidR="00AD2B7D" w:rsidRPr="00603A36" w14:paraId="7C4CB67F" w14:textId="77777777" w:rsidTr="0032398E">
        <w:tc>
          <w:tcPr>
            <w:tcW w:w="1371" w:type="dxa"/>
          </w:tcPr>
          <w:p w14:paraId="04AAD9F8" w14:textId="77777777" w:rsidR="00AD2B7D" w:rsidRPr="00603A36" w:rsidRDefault="00775352" w:rsidP="005C273E">
            <w:pPr>
              <w:rPr>
                <w:rFonts w:ascii="Arial" w:hAnsi="Arial" w:cs="Arial"/>
                <w:color w:val="auto"/>
                <w:lang w:val="en-GB"/>
              </w:rPr>
            </w:pPr>
            <w:proofErr w:type="spellStart"/>
            <w:r w:rsidRPr="00603A36">
              <w:rPr>
                <w:rFonts w:ascii="Arial" w:hAnsi="Arial" w:cs="Arial"/>
                <w:color w:val="auto"/>
                <w:lang w:val="en-GB"/>
              </w:rPr>
              <w:t>Pozivanje</w:t>
            </w:r>
            <w:proofErr w:type="spellEnd"/>
            <w:r w:rsidRPr="00603A36">
              <w:rPr>
                <w:rFonts w:ascii="Arial" w:hAnsi="Arial" w:cs="Arial"/>
                <w:color w:val="auto"/>
                <w:lang w:val="en-GB"/>
              </w:rPr>
              <w:t xml:space="preserve"> u </w:t>
            </w:r>
            <w:proofErr w:type="spellStart"/>
            <w:r w:rsidR="000D0096" w:rsidRPr="00603A36">
              <w:rPr>
                <w:rFonts w:ascii="Arial" w:hAnsi="Arial" w:cs="Arial"/>
                <w:color w:val="auto"/>
                <w:lang w:val="en-GB"/>
              </w:rPr>
              <w:t>Č</w:t>
            </w:r>
            <w:r w:rsidRPr="00603A36">
              <w:rPr>
                <w:rFonts w:ascii="Arial" w:hAnsi="Arial" w:cs="Arial"/>
                <w:color w:val="auto"/>
                <w:lang w:val="en-GB"/>
              </w:rPr>
              <w:t>lanku</w:t>
            </w:r>
            <w:proofErr w:type="spellEnd"/>
            <w:r w:rsidRPr="00603A36">
              <w:rPr>
                <w:rFonts w:ascii="Arial" w:hAnsi="Arial" w:cs="Arial"/>
                <w:color w:val="auto"/>
                <w:lang w:val="en-GB"/>
              </w:rPr>
              <w:t xml:space="preserve"> </w:t>
            </w:r>
            <w:r w:rsidR="00872887" w:rsidRPr="00603A36">
              <w:rPr>
                <w:rFonts w:ascii="Arial" w:hAnsi="Arial" w:cs="Arial"/>
                <w:color w:val="auto"/>
                <w:lang w:val="en-GB"/>
              </w:rPr>
              <w:t>10</w:t>
            </w:r>
            <w:r w:rsidRPr="00603A36">
              <w:rPr>
                <w:rFonts w:ascii="Arial" w:hAnsi="Arial" w:cs="Arial"/>
                <w:color w:val="auto"/>
                <w:lang w:val="en-GB"/>
              </w:rPr>
              <w:t>.</w:t>
            </w:r>
            <w:r w:rsidR="00872887" w:rsidRPr="00603A36">
              <w:rPr>
                <w:rFonts w:ascii="Arial" w:hAnsi="Arial" w:cs="Arial"/>
                <w:color w:val="auto"/>
                <w:lang w:val="en-GB"/>
              </w:rPr>
              <w:t xml:space="preserve"> </w:t>
            </w:r>
            <w:proofErr w:type="spellStart"/>
            <w:proofErr w:type="gramStart"/>
            <w:r w:rsidR="00872887" w:rsidRPr="00603A36">
              <w:rPr>
                <w:rFonts w:ascii="Arial" w:hAnsi="Arial" w:cs="Arial"/>
                <w:color w:val="auto"/>
                <w:lang w:val="en-GB"/>
              </w:rPr>
              <w:t>stavak</w:t>
            </w:r>
            <w:proofErr w:type="spellEnd"/>
            <w:proofErr w:type="gramEnd"/>
            <w:r w:rsidR="00872887" w:rsidRPr="00603A36">
              <w:rPr>
                <w:rFonts w:ascii="Arial" w:hAnsi="Arial" w:cs="Arial"/>
                <w:color w:val="auto"/>
                <w:lang w:val="en-GB"/>
              </w:rPr>
              <w:t xml:space="preserve"> 2.</w:t>
            </w:r>
          </w:p>
        </w:tc>
        <w:tc>
          <w:tcPr>
            <w:tcW w:w="1564" w:type="dxa"/>
          </w:tcPr>
          <w:p w14:paraId="2978C514" w14:textId="77777777" w:rsidR="00AD2B7D" w:rsidRPr="00603A36" w:rsidRDefault="00775352" w:rsidP="005C273E">
            <w:pPr>
              <w:rPr>
                <w:rFonts w:ascii="Arial" w:hAnsi="Arial" w:cs="Arial"/>
                <w:color w:val="auto"/>
                <w:lang w:val="en-GB"/>
              </w:rPr>
            </w:pPr>
            <w:proofErr w:type="spellStart"/>
            <w:proofErr w:type="gramStart"/>
            <w:r w:rsidRPr="00603A36">
              <w:rPr>
                <w:rFonts w:ascii="Arial" w:hAnsi="Arial" w:cs="Arial"/>
                <w:color w:val="auto"/>
                <w:lang w:val="en-GB"/>
              </w:rPr>
              <w:t>na</w:t>
            </w:r>
            <w:proofErr w:type="spellEnd"/>
            <w:proofErr w:type="gramEnd"/>
            <w:r w:rsidRPr="00603A36">
              <w:rPr>
                <w:rFonts w:ascii="Arial" w:hAnsi="Arial" w:cs="Arial"/>
                <w:color w:val="auto"/>
                <w:lang w:val="en-GB"/>
              </w:rPr>
              <w:t xml:space="preserve"> </w:t>
            </w:r>
            <w:proofErr w:type="spellStart"/>
            <w:r w:rsidRPr="00603A36">
              <w:rPr>
                <w:rFonts w:ascii="Arial" w:hAnsi="Arial" w:cs="Arial"/>
                <w:color w:val="auto"/>
                <w:lang w:val="en-GB"/>
              </w:rPr>
              <w:t>Članak</w:t>
            </w:r>
            <w:proofErr w:type="spellEnd"/>
            <w:r w:rsidRPr="00603A36">
              <w:rPr>
                <w:rFonts w:ascii="Arial" w:hAnsi="Arial" w:cs="Arial"/>
                <w:color w:val="auto"/>
                <w:lang w:val="en-GB"/>
              </w:rPr>
              <w:t xml:space="preserve"> </w:t>
            </w:r>
            <w:r w:rsidR="00872887" w:rsidRPr="00603A36">
              <w:rPr>
                <w:rFonts w:ascii="Arial" w:hAnsi="Arial" w:cs="Arial"/>
                <w:color w:val="auto"/>
                <w:lang w:val="en-GB"/>
              </w:rPr>
              <w:t>28</w:t>
            </w:r>
            <w:r w:rsidRPr="00603A36">
              <w:rPr>
                <w:rFonts w:ascii="Arial" w:hAnsi="Arial" w:cs="Arial"/>
                <w:color w:val="auto"/>
                <w:lang w:val="en-GB"/>
              </w:rPr>
              <w:t xml:space="preserve">. </w:t>
            </w:r>
            <w:proofErr w:type="spellStart"/>
            <w:r w:rsidRPr="00603A36">
              <w:rPr>
                <w:rFonts w:ascii="Arial" w:hAnsi="Arial" w:cs="Arial"/>
                <w:color w:val="auto"/>
                <w:lang w:val="en-GB"/>
              </w:rPr>
              <w:t>Pravila</w:t>
            </w:r>
            <w:proofErr w:type="spellEnd"/>
            <w:r w:rsidRPr="00603A36">
              <w:rPr>
                <w:rFonts w:ascii="Arial" w:hAnsi="Arial" w:cs="Arial"/>
                <w:color w:val="auto"/>
                <w:lang w:val="en-GB"/>
              </w:rPr>
              <w:t xml:space="preserve"> 2016/2017</w:t>
            </w:r>
          </w:p>
        </w:tc>
        <w:tc>
          <w:tcPr>
            <w:tcW w:w="1462" w:type="dxa"/>
          </w:tcPr>
          <w:p w14:paraId="192D5CC5" w14:textId="77777777" w:rsidR="00AD2B7D" w:rsidRPr="00603A36" w:rsidRDefault="00775352" w:rsidP="005C273E">
            <w:pPr>
              <w:rPr>
                <w:rFonts w:ascii="Arial" w:hAnsi="Arial" w:cs="Arial"/>
                <w:color w:val="auto"/>
                <w:lang w:val="en-GB"/>
              </w:rPr>
            </w:pPr>
            <w:proofErr w:type="spellStart"/>
            <w:proofErr w:type="gramStart"/>
            <w:r w:rsidRPr="00603A36">
              <w:rPr>
                <w:rFonts w:ascii="Arial" w:hAnsi="Arial" w:cs="Arial"/>
                <w:color w:val="auto"/>
                <w:lang w:val="en-GB"/>
              </w:rPr>
              <w:t>zamjenuje</w:t>
            </w:r>
            <w:proofErr w:type="spellEnd"/>
            <w:proofErr w:type="gramEnd"/>
            <w:r w:rsidRPr="00603A36">
              <w:rPr>
                <w:rFonts w:ascii="Arial" w:hAnsi="Arial" w:cs="Arial"/>
                <w:color w:val="auto"/>
                <w:lang w:val="en-GB"/>
              </w:rPr>
              <w:t xml:space="preserve"> se </w:t>
            </w:r>
            <w:proofErr w:type="spellStart"/>
            <w:r w:rsidRPr="00603A36">
              <w:rPr>
                <w:rFonts w:ascii="Arial" w:hAnsi="Arial" w:cs="Arial"/>
                <w:color w:val="auto"/>
                <w:lang w:val="en-GB"/>
              </w:rPr>
              <w:t>pozivanjem</w:t>
            </w:r>
            <w:proofErr w:type="spellEnd"/>
            <w:r w:rsidRPr="00603A36">
              <w:rPr>
                <w:rFonts w:ascii="Arial" w:hAnsi="Arial" w:cs="Arial"/>
                <w:color w:val="auto"/>
                <w:lang w:val="en-GB"/>
              </w:rPr>
              <w:t xml:space="preserve"> </w:t>
            </w:r>
            <w:proofErr w:type="spellStart"/>
            <w:r w:rsidRPr="00603A36">
              <w:rPr>
                <w:rFonts w:ascii="Arial" w:hAnsi="Arial" w:cs="Arial"/>
                <w:color w:val="auto"/>
                <w:lang w:val="en-GB"/>
              </w:rPr>
              <w:t>na</w:t>
            </w:r>
            <w:proofErr w:type="spellEnd"/>
            <w:r w:rsidRPr="00603A36">
              <w:rPr>
                <w:rFonts w:ascii="Arial" w:hAnsi="Arial" w:cs="Arial"/>
                <w:color w:val="auto"/>
                <w:lang w:val="en-GB"/>
              </w:rPr>
              <w:t xml:space="preserve"> </w:t>
            </w:r>
            <w:proofErr w:type="spellStart"/>
            <w:r w:rsidRPr="00603A36">
              <w:rPr>
                <w:rFonts w:ascii="Arial" w:hAnsi="Arial" w:cs="Arial"/>
                <w:color w:val="auto"/>
                <w:lang w:val="en-GB"/>
              </w:rPr>
              <w:t>Članak</w:t>
            </w:r>
            <w:proofErr w:type="spellEnd"/>
            <w:r w:rsidRPr="00603A36">
              <w:rPr>
                <w:rFonts w:ascii="Arial" w:hAnsi="Arial" w:cs="Arial"/>
                <w:color w:val="auto"/>
                <w:lang w:val="en-GB"/>
              </w:rPr>
              <w:t xml:space="preserve"> </w:t>
            </w:r>
            <w:r w:rsidR="00872887" w:rsidRPr="00603A36">
              <w:rPr>
                <w:rFonts w:ascii="Arial" w:hAnsi="Arial" w:cs="Arial"/>
                <w:color w:val="auto"/>
                <w:lang w:val="en-GB"/>
              </w:rPr>
              <w:t>36</w:t>
            </w:r>
            <w:r w:rsidRPr="00603A36">
              <w:rPr>
                <w:rFonts w:ascii="Arial" w:hAnsi="Arial" w:cs="Arial"/>
                <w:color w:val="auto"/>
                <w:lang w:val="en-GB"/>
              </w:rPr>
              <w:t xml:space="preserve">. </w:t>
            </w:r>
            <w:proofErr w:type="spellStart"/>
            <w:r w:rsidRPr="00603A36">
              <w:rPr>
                <w:rFonts w:ascii="Arial" w:hAnsi="Arial" w:cs="Arial"/>
                <w:color w:val="auto"/>
                <w:lang w:val="en-GB"/>
              </w:rPr>
              <w:t>Pravila</w:t>
            </w:r>
            <w:proofErr w:type="spellEnd"/>
            <w:r w:rsidRPr="00603A36">
              <w:rPr>
                <w:rFonts w:ascii="Arial" w:hAnsi="Arial" w:cs="Arial"/>
                <w:color w:val="auto"/>
                <w:lang w:val="en-GB"/>
              </w:rPr>
              <w:t xml:space="preserve"> 2019</w:t>
            </w:r>
          </w:p>
        </w:tc>
      </w:tr>
      <w:tr w:rsidR="00AD2B7D" w:rsidRPr="00603A36" w14:paraId="16D8E88C" w14:textId="77777777" w:rsidTr="0032398E">
        <w:tc>
          <w:tcPr>
            <w:tcW w:w="1371" w:type="dxa"/>
          </w:tcPr>
          <w:p w14:paraId="26022A89" w14:textId="77777777" w:rsidR="00AD2B7D" w:rsidRPr="00603A36" w:rsidRDefault="00872887" w:rsidP="005C273E">
            <w:pPr>
              <w:rPr>
                <w:rFonts w:ascii="Arial" w:hAnsi="Arial" w:cs="Arial"/>
                <w:color w:val="auto"/>
                <w:lang w:val="en-GB"/>
              </w:rPr>
            </w:pPr>
            <w:proofErr w:type="spellStart"/>
            <w:r w:rsidRPr="00603A36">
              <w:rPr>
                <w:rFonts w:ascii="Arial" w:hAnsi="Arial" w:cs="Arial"/>
                <w:color w:val="auto"/>
                <w:lang w:val="en-GB"/>
              </w:rPr>
              <w:t>Pozivanje</w:t>
            </w:r>
            <w:proofErr w:type="spellEnd"/>
            <w:r w:rsidRPr="00603A36">
              <w:rPr>
                <w:rFonts w:ascii="Arial" w:hAnsi="Arial" w:cs="Arial"/>
                <w:color w:val="auto"/>
                <w:lang w:val="en-GB"/>
              </w:rPr>
              <w:t xml:space="preserve"> u </w:t>
            </w:r>
            <w:proofErr w:type="spellStart"/>
            <w:r w:rsidRPr="00603A36">
              <w:rPr>
                <w:rFonts w:ascii="Arial" w:hAnsi="Arial" w:cs="Arial"/>
                <w:color w:val="auto"/>
                <w:lang w:val="en-GB"/>
              </w:rPr>
              <w:t>Članku</w:t>
            </w:r>
            <w:proofErr w:type="spellEnd"/>
            <w:r w:rsidRPr="00603A36">
              <w:rPr>
                <w:rFonts w:ascii="Arial" w:hAnsi="Arial" w:cs="Arial"/>
                <w:color w:val="auto"/>
                <w:lang w:val="en-GB"/>
              </w:rPr>
              <w:t xml:space="preserve"> 10. </w:t>
            </w:r>
            <w:proofErr w:type="spellStart"/>
            <w:proofErr w:type="gramStart"/>
            <w:r w:rsidRPr="00603A36">
              <w:rPr>
                <w:rFonts w:ascii="Arial" w:hAnsi="Arial" w:cs="Arial"/>
                <w:color w:val="auto"/>
                <w:lang w:val="en-GB"/>
              </w:rPr>
              <w:t>stavak</w:t>
            </w:r>
            <w:proofErr w:type="spellEnd"/>
            <w:proofErr w:type="gramEnd"/>
            <w:r w:rsidRPr="00603A36">
              <w:rPr>
                <w:rFonts w:ascii="Arial" w:hAnsi="Arial" w:cs="Arial"/>
                <w:color w:val="auto"/>
                <w:lang w:val="en-GB"/>
              </w:rPr>
              <w:t xml:space="preserve"> 2.</w:t>
            </w:r>
          </w:p>
        </w:tc>
        <w:tc>
          <w:tcPr>
            <w:tcW w:w="1564" w:type="dxa"/>
          </w:tcPr>
          <w:p w14:paraId="3C26A21C" w14:textId="77777777" w:rsidR="00AD2B7D" w:rsidRPr="00603A36" w:rsidRDefault="00775352" w:rsidP="005C273E">
            <w:pPr>
              <w:rPr>
                <w:rFonts w:ascii="Arial" w:hAnsi="Arial" w:cs="Arial"/>
                <w:color w:val="auto"/>
                <w:lang w:val="en-GB"/>
              </w:rPr>
            </w:pPr>
            <w:proofErr w:type="spellStart"/>
            <w:proofErr w:type="gramStart"/>
            <w:r w:rsidRPr="00603A36">
              <w:rPr>
                <w:rFonts w:ascii="Arial" w:hAnsi="Arial" w:cs="Arial"/>
                <w:color w:val="auto"/>
                <w:lang w:val="en-GB"/>
              </w:rPr>
              <w:t>na</w:t>
            </w:r>
            <w:proofErr w:type="spellEnd"/>
            <w:proofErr w:type="gramEnd"/>
            <w:r w:rsidRPr="00603A36">
              <w:rPr>
                <w:rFonts w:ascii="Arial" w:hAnsi="Arial" w:cs="Arial"/>
                <w:color w:val="auto"/>
                <w:lang w:val="en-GB"/>
              </w:rPr>
              <w:t xml:space="preserve"> </w:t>
            </w:r>
            <w:proofErr w:type="spellStart"/>
            <w:r w:rsidR="009B2AC5" w:rsidRPr="00603A36">
              <w:rPr>
                <w:rFonts w:ascii="Arial" w:hAnsi="Arial" w:cs="Arial"/>
                <w:color w:val="auto"/>
                <w:lang w:val="en-GB"/>
              </w:rPr>
              <w:t>Član</w:t>
            </w:r>
            <w:r w:rsidRPr="00603A36">
              <w:rPr>
                <w:rFonts w:ascii="Arial" w:hAnsi="Arial" w:cs="Arial"/>
                <w:color w:val="auto"/>
                <w:lang w:val="en-GB"/>
              </w:rPr>
              <w:t>k</w:t>
            </w:r>
            <w:r w:rsidR="009B2AC5" w:rsidRPr="00603A36">
              <w:rPr>
                <w:rFonts w:ascii="Arial" w:hAnsi="Arial" w:cs="Arial"/>
                <w:color w:val="auto"/>
                <w:lang w:val="en-GB"/>
              </w:rPr>
              <w:t>e</w:t>
            </w:r>
            <w:proofErr w:type="spellEnd"/>
            <w:r w:rsidRPr="00603A36">
              <w:rPr>
                <w:rFonts w:ascii="Arial" w:hAnsi="Arial" w:cs="Arial"/>
                <w:color w:val="auto"/>
                <w:lang w:val="en-GB"/>
              </w:rPr>
              <w:t xml:space="preserve"> </w:t>
            </w:r>
            <w:r w:rsidR="00872887" w:rsidRPr="00603A36">
              <w:rPr>
                <w:rFonts w:ascii="Arial" w:hAnsi="Arial" w:cs="Arial"/>
                <w:color w:val="auto"/>
                <w:lang w:val="en-GB"/>
              </w:rPr>
              <w:t>27</w:t>
            </w:r>
            <w:r w:rsidRPr="00603A36">
              <w:rPr>
                <w:rFonts w:ascii="Arial" w:hAnsi="Arial" w:cs="Arial"/>
                <w:color w:val="auto"/>
                <w:lang w:val="en-GB"/>
              </w:rPr>
              <w:t xml:space="preserve">. </w:t>
            </w:r>
            <w:proofErr w:type="spellStart"/>
            <w:proofErr w:type="gramStart"/>
            <w:r w:rsidR="00872887" w:rsidRPr="00603A36">
              <w:rPr>
                <w:rFonts w:ascii="Arial" w:hAnsi="Arial" w:cs="Arial"/>
                <w:color w:val="auto"/>
                <w:lang w:val="en-GB"/>
              </w:rPr>
              <w:t>i</w:t>
            </w:r>
            <w:proofErr w:type="spellEnd"/>
            <w:proofErr w:type="gramEnd"/>
            <w:r w:rsidR="00872887" w:rsidRPr="00603A36">
              <w:rPr>
                <w:rFonts w:ascii="Arial" w:hAnsi="Arial" w:cs="Arial"/>
                <w:color w:val="auto"/>
                <w:lang w:val="en-GB"/>
              </w:rPr>
              <w:t xml:space="preserve"> 28. </w:t>
            </w:r>
            <w:proofErr w:type="spellStart"/>
            <w:r w:rsidRPr="00603A36">
              <w:rPr>
                <w:rFonts w:ascii="Arial" w:hAnsi="Arial" w:cs="Arial"/>
                <w:color w:val="auto"/>
                <w:lang w:val="en-GB"/>
              </w:rPr>
              <w:t>Pravila</w:t>
            </w:r>
            <w:proofErr w:type="spellEnd"/>
            <w:r w:rsidRPr="00603A36">
              <w:rPr>
                <w:rFonts w:ascii="Arial" w:hAnsi="Arial" w:cs="Arial"/>
                <w:color w:val="auto"/>
                <w:lang w:val="en-GB"/>
              </w:rPr>
              <w:t xml:space="preserve"> 2016/2017</w:t>
            </w:r>
          </w:p>
        </w:tc>
        <w:tc>
          <w:tcPr>
            <w:tcW w:w="1462" w:type="dxa"/>
          </w:tcPr>
          <w:p w14:paraId="3125EBEE" w14:textId="77777777" w:rsidR="00AD2B7D" w:rsidRPr="00603A36" w:rsidRDefault="00775352" w:rsidP="005C273E">
            <w:pPr>
              <w:rPr>
                <w:rFonts w:ascii="Arial" w:hAnsi="Arial" w:cs="Arial"/>
                <w:color w:val="auto"/>
                <w:lang w:val="en-GB"/>
              </w:rPr>
            </w:pPr>
            <w:proofErr w:type="spellStart"/>
            <w:proofErr w:type="gramStart"/>
            <w:r w:rsidRPr="00603A36">
              <w:rPr>
                <w:rFonts w:ascii="Arial" w:hAnsi="Arial" w:cs="Arial"/>
                <w:color w:val="auto"/>
                <w:lang w:val="en-GB"/>
              </w:rPr>
              <w:t>zamjenuje</w:t>
            </w:r>
            <w:proofErr w:type="spellEnd"/>
            <w:proofErr w:type="gramEnd"/>
            <w:r w:rsidRPr="00603A36">
              <w:rPr>
                <w:rFonts w:ascii="Arial" w:hAnsi="Arial" w:cs="Arial"/>
                <w:color w:val="auto"/>
                <w:lang w:val="en-GB"/>
              </w:rPr>
              <w:t xml:space="preserve"> </w:t>
            </w:r>
            <w:r w:rsidR="009B2AC5" w:rsidRPr="00603A36">
              <w:rPr>
                <w:rFonts w:ascii="Arial" w:hAnsi="Arial" w:cs="Arial"/>
                <w:color w:val="auto"/>
                <w:lang w:val="en-GB"/>
              </w:rPr>
              <w:t xml:space="preserve">se </w:t>
            </w:r>
            <w:proofErr w:type="spellStart"/>
            <w:r w:rsidR="009B2AC5" w:rsidRPr="00603A36">
              <w:rPr>
                <w:rFonts w:ascii="Arial" w:hAnsi="Arial" w:cs="Arial"/>
                <w:color w:val="auto"/>
                <w:lang w:val="en-GB"/>
              </w:rPr>
              <w:t>pozivanjem</w:t>
            </w:r>
            <w:proofErr w:type="spellEnd"/>
            <w:r w:rsidR="009B2AC5" w:rsidRPr="00603A36">
              <w:rPr>
                <w:rFonts w:ascii="Arial" w:hAnsi="Arial" w:cs="Arial"/>
                <w:color w:val="auto"/>
                <w:lang w:val="en-GB"/>
              </w:rPr>
              <w:t xml:space="preserve"> </w:t>
            </w:r>
            <w:proofErr w:type="spellStart"/>
            <w:r w:rsidR="009B2AC5" w:rsidRPr="00603A36">
              <w:rPr>
                <w:rFonts w:ascii="Arial" w:hAnsi="Arial" w:cs="Arial"/>
                <w:color w:val="auto"/>
                <w:lang w:val="en-GB"/>
              </w:rPr>
              <w:t>na</w:t>
            </w:r>
            <w:proofErr w:type="spellEnd"/>
            <w:r w:rsidR="009B2AC5" w:rsidRPr="00603A36">
              <w:rPr>
                <w:rFonts w:ascii="Arial" w:hAnsi="Arial" w:cs="Arial"/>
                <w:color w:val="auto"/>
                <w:lang w:val="en-GB"/>
              </w:rPr>
              <w:t xml:space="preserve"> </w:t>
            </w:r>
            <w:proofErr w:type="spellStart"/>
            <w:r w:rsidR="009B2AC5" w:rsidRPr="00603A36">
              <w:rPr>
                <w:rFonts w:ascii="Arial" w:hAnsi="Arial" w:cs="Arial"/>
                <w:color w:val="auto"/>
                <w:lang w:val="en-GB"/>
              </w:rPr>
              <w:t>Član</w:t>
            </w:r>
            <w:r w:rsidRPr="00603A36">
              <w:rPr>
                <w:rFonts w:ascii="Arial" w:hAnsi="Arial" w:cs="Arial"/>
                <w:color w:val="auto"/>
                <w:lang w:val="en-GB"/>
              </w:rPr>
              <w:t>k</w:t>
            </w:r>
            <w:r w:rsidR="009B2AC5" w:rsidRPr="00603A36">
              <w:rPr>
                <w:rFonts w:ascii="Arial" w:hAnsi="Arial" w:cs="Arial"/>
                <w:color w:val="auto"/>
                <w:lang w:val="en-GB"/>
              </w:rPr>
              <w:t>e</w:t>
            </w:r>
            <w:proofErr w:type="spellEnd"/>
            <w:r w:rsidRPr="00603A36">
              <w:rPr>
                <w:rFonts w:ascii="Arial" w:hAnsi="Arial" w:cs="Arial"/>
                <w:color w:val="auto"/>
                <w:lang w:val="en-GB"/>
              </w:rPr>
              <w:t xml:space="preserve"> </w:t>
            </w:r>
            <w:r w:rsidR="00872887" w:rsidRPr="00603A36">
              <w:rPr>
                <w:rFonts w:ascii="Arial" w:hAnsi="Arial" w:cs="Arial"/>
                <w:color w:val="auto"/>
                <w:lang w:val="en-GB"/>
              </w:rPr>
              <w:t>35</w:t>
            </w:r>
            <w:r w:rsidRPr="00603A36">
              <w:rPr>
                <w:rFonts w:ascii="Arial" w:hAnsi="Arial" w:cs="Arial"/>
                <w:color w:val="auto"/>
                <w:lang w:val="en-GB"/>
              </w:rPr>
              <w:t>.</w:t>
            </w:r>
            <w:r w:rsidR="00872887" w:rsidRPr="00603A36">
              <w:rPr>
                <w:rFonts w:ascii="Arial" w:hAnsi="Arial" w:cs="Arial"/>
                <w:color w:val="auto"/>
                <w:lang w:val="en-GB"/>
              </w:rPr>
              <w:t xml:space="preserve"> </w:t>
            </w:r>
            <w:proofErr w:type="spellStart"/>
            <w:proofErr w:type="gramStart"/>
            <w:r w:rsidR="00872887" w:rsidRPr="00603A36">
              <w:rPr>
                <w:rFonts w:ascii="Arial" w:hAnsi="Arial" w:cs="Arial"/>
                <w:color w:val="auto"/>
                <w:lang w:val="en-GB"/>
              </w:rPr>
              <w:t>i</w:t>
            </w:r>
            <w:proofErr w:type="spellEnd"/>
            <w:proofErr w:type="gramEnd"/>
            <w:r w:rsidR="00872887" w:rsidRPr="00603A36">
              <w:rPr>
                <w:rFonts w:ascii="Arial" w:hAnsi="Arial" w:cs="Arial"/>
                <w:color w:val="auto"/>
                <w:lang w:val="en-GB"/>
              </w:rPr>
              <w:t xml:space="preserve"> 36.</w:t>
            </w:r>
            <w:r w:rsidRPr="00603A36">
              <w:rPr>
                <w:rFonts w:ascii="Arial" w:hAnsi="Arial" w:cs="Arial"/>
                <w:color w:val="auto"/>
                <w:lang w:val="en-GB"/>
              </w:rPr>
              <w:t xml:space="preserve"> </w:t>
            </w:r>
            <w:proofErr w:type="spellStart"/>
            <w:r w:rsidRPr="00603A36">
              <w:rPr>
                <w:rFonts w:ascii="Arial" w:hAnsi="Arial" w:cs="Arial"/>
                <w:color w:val="auto"/>
                <w:lang w:val="en-GB"/>
              </w:rPr>
              <w:t>Pravila</w:t>
            </w:r>
            <w:proofErr w:type="spellEnd"/>
            <w:r w:rsidRPr="00603A36">
              <w:rPr>
                <w:rFonts w:ascii="Arial" w:hAnsi="Arial" w:cs="Arial"/>
                <w:color w:val="auto"/>
                <w:lang w:val="en-GB"/>
              </w:rPr>
              <w:t xml:space="preserve"> 2019</w:t>
            </w:r>
            <w:r w:rsidR="008366D4" w:rsidRPr="00603A36">
              <w:rPr>
                <w:rFonts w:ascii="Arial" w:hAnsi="Arial" w:cs="Arial"/>
                <w:color w:val="auto"/>
                <w:lang w:val="en-GB"/>
              </w:rPr>
              <w:t>.</w:t>
            </w:r>
          </w:p>
        </w:tc>
      </w:tr>
      <w:tr w:rsidR="009B2AC5" w:rsidRPr="00603A36" w14:paraId="22F4BF65" w14:textId="77777777" w:rsidTr="0032398E">
        <w:tc>
          <w:tcPr>
            <w:tcW w:w="1371" w:type="dxa"/>
          </w:tcPr>
          <w:p w14:paraId="1A5E0998" w14:textId="77777777" w:rsidR="009B2AC5" w:rsidRPr="00603A36" w:rsidRDefault="009B2AC5" w:rsidP="005C273E">
            <w:pPr>
              <w:rPr>
                <w:rFonts w:ascii="Arial" w:hAnsi="Arial" w:cs="Arial"/>
                <w:color w:val="auto"/>
                <w:lang w:val="en-GB"/>
              </w:rPr>
            </w:pPr>
            <w:proofErr w:type="spellStart"/>
            <w:r w:rsidRPr="00603A36">
              <w:rPr>
                <w:rFonts w:ascii="Arial" w:hAnsi="Arial" w:cs="Arial"/>
                <w:color w:val="auto"/>
                <w:lang w:val="en-GB"/>
              </w:rPr>
              <w:t>Pozivanje</w:t>
            </w:r>
            <w:proofErr w:type="spellEnd"/>
            <w:r w:rsidRPr="00603A36">
              <w:rPr>
                <w:rFonts w:ascii="Arial" w:hAnsi="Arial" w:cs="Arial"/>
                <w:color w:val="auto"/>
                <w:lang w:val="en-GB"/>
              </w:rPr>
              <w:t xml:space="preserve"> u </w:t>
            </w:r>
            <w:proofErr w:type="spellStart"/>
            <w:r w:rsidRPr="00603A36">
              <w:rPr>
                <w:rFonts w:ascii="Arial" w:hAnsi="Arial" w:cs="Arial"/>
                <w:color w:val="auto"/>
                <w:lang w:val="en-GB"/>
              </w:rPr>
              <w:t>Članku</w:t>
            </w:r>
            <w:proofErr w:type="spellEnd"/>
            <w:r w:rsidRPr="00603A36">
              <w:rPr>
                <w:rFonts w:ascii="Arial" w:hAnsi="Arial" w:cs="Arial"/>
                <w:color w:val="auto"/>
                <w:lang w:val="en-GB"/>
              </w:rPr>
              <w:t xml:space="preserve"> 10. </w:t>
            </w:r>
            <w:proofErr w:type="spellStart"/>
            <w:proofErr w:type="gramStart"/>
            <w:r w:rsidRPr="00603A36">
              <w:rPr>
                <w:rFonts w:ascii="Arial" w:hAnsi="Arial" w:cs="Arial"/>
                <w:color w:val="auto"/>
                <w:lang w:val="en-GB"/>
              </w:rPr>
              <w:t>stavak</w:t>
            </w:r>
            <w:proofErr w:type="spellEnd"/>
            <w:proofErr w:type="gramEnd"/>
            <w:r w:rsidRPr="00603A36">
              <w:rPr>
                <w:rFonts w:ascii="Arial" w:hAnsi="Arial" w:cs="Arial"/>
                <w:color w:val="auto"/>
                <w:lang w:val="en-GB"/>
              </w:rPr>
              <w:t xml:space="preserve"> 3.</w:t>
            </w:r>
          </w:p>
        </w:tc>
        <w:tc>
          <w:tcPr>
            <w:tcW w:w="1564" w:type="dxa"/>
          </w:tcPr>
          <w:p w14:paraId="24A2D1AE" w14:textId="77777777" w:rsidR="009B2AC5" w:rsidRPr="00603A36" w:rsidRDefault="009B2AC5" w:rsidP="005C273E">
            <w:pPr>
              <w:rPr>
                <w:rFonts w:ascii="Arial" w:hAnsi="Arial" w:cs="Arial"/>
                <w:color w:val="auto"/>
                <w:lang w:val="en-GB"/>
              </w:rPr>
            </w:pPr>
            <w:proofErr w:type="spellStart"/>
            <w:proofErr w:type="gramStart"/>
            <w:r w:rsidRPr="00603A36">
              <w:rPr>
                <w:rFonts w:ascii="Arial" w:hAnsi="Arial" w:cs="Arial"/>
                <w:color w:val="auto"/>
                <w:lang w:val="en-GB"/>
              </w:rPr>
              <w:t>na</w:t>
            </w:r>
            <w:proofErr w:type="spellEnd"/>
            <w:proofErr w:type="gramEnd"/>
            <w:r w:rsidRPr="00603A36">
              <w:rPr>
                <w:rFonts w:ascii="Arial" w:hAnsi="Arial" w:cs="Arial"/>
                <w:color w:val="auto"/>
                <w:lang w:val="en-GB"/>
              </w:rPr>
              <w:t xml:space="preserve"> </w:t>
            </w:r>
            <w:proofErr w:type="spellStart"/>
            <w:r w:rsidRPr="00603A36">
              <w:rPr>
                <w:rFonts w:ascii="Arial" w:hAnsi="Arial" w:cs="Arial"/>
                <w:color w:val="auto"/>
                <w:lang w:val="en-GB"/>
              </w:rPr>
              <w:t>Članak</w:t>
            </w:r>
            <w:proofErr w:type="spellEnd"/>
            <w:r w:rsidRPr="00603A36">
              <w:rPr>
                <w:rFonts w:ascii="Arial" w:hAnsi="Arial" w:cs="Arial"/>
                <w:color w:val="auto"/>
                <w:lang w:val="en-GB"/>
              </w:rPr>
              <w:t xml:space="preserve"> 28. </w:t>
            </w:r>
            <w:proofErr w:type="spellStart"/>
            <w:r w:rsidRPr="00603A36">
              <w:rPr>
                <w:rFonts w:ascii="Arial" w:hAnsi="Arial" w:cs="Arial"/>
                <w:color w:val="auto"/>
                <w:lang w:val="en-GB"/>
              </w:rPr>
              <w:t>Pravila</w:t>
            </w:r>
            <w:proofErr w:type="spellEnd"/>
            <w:r w:rsidRPr="00603A36">
              <w:rPr>
                <w:rFonts w:ascii="Arial" w:hAnsi="Arial" w:cs="Arial"/>
                <w:color w:val="auto"/>
                <w:lang w:val="en-GB"/>
              </w:rPr>
              <w:t xml:space="preserve"> 2016/2017</w:t>
            </w:r>
          </w:p>
        </w:tc>
        <w:tc>
          <w:tcPr>
            <w:tcW w:w="1462" w:type="dxa"/>
          </w:tcPr>
          <w:p w14:paraId="1552C24D" w14:textId="77777777" w:rsidR="009B2AC5" w:rsidRPr="00603A36" w:rsidRDefault="009B2AC5" w:rsidP="005C273E">
            <w:pPr>
              <w:rPr>
                <w:rFonts w:ascii="Arial" w:hAnsi="Arial" w:cs="Arial"/>
                <w:color w:val="auto"/>
                <w:lang w:val="en-GB"/>
              </w:rPr>
            </w:pPr>
            <w:proofErr w:type="spellStart"/>
            <w:proofErr w:type="gramStart"/>
            <w:r w:rsidRPr="00603A36">
              <w:rPr>
                <w:rFonts w:ascii="Arial" w:hAnsi="Arial" w:cs="Arial"/>
                <w:color w:val="auto"/>
                <w:lang w:val="en-GB"/>
              </w:rPr>
              <w:t>zamjenuje</w:t>
            </w:r>
            <w:proofErr w:type="spellEnd"/>
            <w:proofErr w:type="gramEnd"/>
            <w:r w:rsidRPr="00603A36">
              <w:rPr>
                <w:rFonts w:ascii="Arial" w:hAnsi="Arial" w:cs="Arial"/>
                <w:color w:val="auto"/>
                <w:lang w:val="en-GB"/>
              </w:rPr>
              <w:t xml:space="preserve"> se </w:t>
            </w:r>
            <w:proofErr w:type="spellStart"/>
            <w:r w:rsidRPr="00603A36">
              <w:rPr>
                <w:rFonts w:ascii="Arial" w:hAnsi="Arial" w:cs="Arial"/>
                <w:color w:val="auto"/>
                <w:lang w:val="en-GB"/>
              </w:rPr>
              <w:t>pozivanjem</w:t>
            </w:r>
            <w:proofErr w:type="spellEnd"/>
            <w:r w:rsidRPr="00603A36">
              <w:rPr>
                <w:rFonts w:ascii="Arial" w:hAnsi="Arial" w:cs="Arial"/>
                <w:color w:val="auto"/>
                <w:lang w:val="en-GB"/>
              </w:rPr>
              <w:t xml:space="preserve"> </w:t>
            </w:r>
            <w:proofErr w:type="spellStart"/>
            <w:r w:rsidRPr="00603A36">
              <w:rPr>
                <w:rFonts w:ascii="Arial" w:hAnsi="Arial" w:cs="Arial"/>
                <w:color w:val="auto"/>
                <w:lang w:val="en-GB"/>
              </w:rPr>
              <w:t>na</w:t>
            </w:r>
            <w:proofErr w:type="spellEnd"/>
            <w:r w:rsidRPr="00603A36">
              <w:rPr>
                <w:rFonts w:ascii="Arial" w:hAnsi="Arial" w:cs="Arial"/>
                <w:color w:val="auto"/>
                <w:lang w:val="en-GB"/>
              </w:rPr>
              <w:t xml:space="preserve"> </w:t>
            </w:r>
            <w:proofErr w:type="spellStart"/>
            <w:r w:rsidRPr="00603A36">
              <w:rPr>
                <w:rFonts w:ascii="Arial" w:hAnsi="Arial" w:cs="Arial"/>
                <w:color w:val="auto"/>
                <w:lang w:val="en-GB"/>
              </w:rPr>
              <w:t>Članak</w:t>
            </w:r>
            <w:proofErr w:type="spellEnd"/>
            <w:r w:rsidRPr="00603A36">
              <w:rPr>
                <w:rFonts w:ascii="Arial" w:hAnsi="Arial" w:cs="Arial"/>
                <w:color w:val="auto"/>
                <w:lang w:val="en-GB"/>
              </w:rPr>
              <w:t xml:space="preserve"> 36. </w:t>
            </w:r>
            <w:proofErr w:type="spellStart"/>
            <w:r w:rsidRPr="00603A36">
              <w:rPr>
                <w:rFonts w:ascii="Arial" w:hAnsi="Arial" w:cs="Arial"/>
                <w:color w:val="auto"/>
                <w:lang w:val="en-GB"/>
              </w:rPr>
              <w:t>Pravila</w:t>
            </w:r>
            <w:proofErr w:type="spellEnd"/>
            <w:r w:rsidRPr="00603A36">
              <w:rPr>
                <w:rFonts w:ascii="Arial" w:hAnsi="Arial" w:cs="Arial"/>
                <w:color w:val="auto"/>
                <w:lang w:val="en-GB"/>
              </w:rPr>
              <w:t xml:space="preserve"> 2019</w:t>
            </w:r>
          </w:p>
        </w:tc>
      </w:tr>
      <w:tr w:rsidR="009B2AC5" w:rsidRPr="00603A36" w14:paraId="4E6685B3" w14:textId="77777777" w:rsidTr="0032398E">
        <w:tc>
          <w:tcPr>
            <w:tcW w:w="1371" w:type="dxa"/>
          </w:tcPr>
          <w:p w14:paraId="225F3ABE" w14:textId="77777777" w:rsidR="009B2AC5" w:rsidRPr="00603A36" w:rsidRDefault="009B2AC5" w:rsidP="005C273E">
            <w:pPr>
              <w:rPr>
                <w:rFonts w:ascii="Arial" w:hAnsi="Arial" w:cs="Arial"/>
                <w:color w:val="auto"/>
                <w:lang w:val="en-GB"/>
              </w:rPr>
            </w:pPr>
            <w:proofErr w:type="spellStart"/>
            <w:r w:rsidRPr="00603A36">
              <w:rPr>
                <w:rFonts w:ascii="Arial" w:hAnsi="Arial" w:cs="Arial"/>
                <w:color w:val="auto"/>
                <w:lang w:val="en-GB"/>
              </w:rPr>
              <w:t>Pozivanje</w:t>
            </w:r>
            <w:proofErr w:type="spellEnd"/>
            <w:r w:rsidRPr="00603A36">
              <w:rPr>
                <w:rFonts w:ascii="Arial" w:hAnsi="Arial" w:cs="Arial"/>
                <w:color w:val="auto"/>
                <w:lang w:val="en-GB"/>
              </w:rPr>
              <w:t xml:space="preserve"> u </w:t>
            </w:r>
            <w:proofErr w:type="spellStart"/>
            <w:r w:rsidRPr="00603A36">
              <w:rPr>
                <w:rFonts w:ascii="Arial" w:hAnsi="Arial" w:cs="Arial"/>
                <w:color w:val="auto"/>
                <w:lang w:val="en-GB"/>
              </w:rPr>
              <w:t>Članku</w:t>
            </w:r>
            <w:proofErr w:type="spellEnd"/>
            <w:r w:rsidRPr="00603A36">
              <w:rPr>
                <w:rFonts w:ascii="Arial" w:hAnsi="Arial" w:cs="Arial"/>
                <w:color w:val="auto"/>
                <w:lang w:val="en-GB"/>
              </w:rPr>
              <w:t xml:space="preserve"> 10. </w:t>
            </w:r>
            <w:proofErr w:type="spellStart"/>
            <w:proofErr w:type="gramStart"/>
            <w:r w:rsidRPr="00603A36">
              <w:rPr>
                <w:rFonts w:ascii="Arial" w:hAnsi="Arial" w:cs="Arial"/>
                <w:color w:val="auto"/>
                <w:lang w:val="en-GB"/>
              </w:rPr>
              <w:t>stavak</w:t>
            </w:r>
            <w:proofErr w:type="spellEnd"/>
            <w:proofErr w:type="gramEnd"/>
            <w:r w:rsidRPr="00603A36">
              <w:rPr>
                <w:rFonts w:ascii="Arial" w:hAnsi="Arial" w:cs="Arial"/>
                <w:color w:val="auto"/>
                <w:lang w:val="en-GB"/>
              </w:rPr>
              <w:t xml:space="preserve"> 3.</w:t>
            </w:r>
          </w:p>
        </w:tc>
        <w:tc>
          <w:tcPr>
            <w:tcW w:w="1564" w:type="dxa"/>
          </w:tcPr>
          <w:p w14:paraId="3A5D5594" w14:textId="77777777" w:rsidR="009B2AC5" w:rsidRPr="00603A36" w:rsidRDefault="009B2AC5" w:rsidP="005C273E">
            <w:pPr>
              <w:rPr>
                <w:rFonts w:ascii="Arial" w:hAnsi="Arial" w:cs="Arial"/>
                <w:color w:val="auto"/>
                <w:lang w:val="en-GB"/>
              </w:rPr>
            </w:pPr>
            <w:proofErr w:type="spellStart"/>
            <w:proofErr w:type="gramStart"/>
            <w:r w:rsidRPr="00603A36">
              <w:rPr>
                <w:rFonts w:ascii="Arial" w:hAnsi="Arial" w:cs="Arial"/>
                <w:color w:val="auto"/>
                <w:lang w:val="en-GB"/>
              </w:rPr>
              <w:t>na</w:t>
            </w:r>
            <w:proofErr w:type="spellEnd"/>
            <w:proofErr w:type="gramEnd"/>
            <w:r w:rsidRPr="00603A36">
              <w:rPr>
                <w:rFonts w:ascii="Arial" w:hAnsi="Arial" w:cs="Arial"/>
                <w:color w:val="auto"/>
                <w:lang w:val="en-GB"/>
              </w:rPr>
              <w:t xml:space="preserve"> </w:t>
            </w:r>
            <w:proofErr w:type="spellStart"/>
            <w:r w:rsidRPr="00603A36">
              <w:rPr>
                <w:rFonts w:ascii="Arial" w:hAnsi="Arial" w:cs="Arial"/>
                <w:color w:val="auto"/>
                <w:lang w:val="en-GB"/>
              </w:rPr>
              <w:t>Članke</w:t>
            </w:r>
            <w:proofErr w:type="spellEnd"/>
            <w:r w:rsidRPr="00603A36">
              <w:rPr>
                <w:rFonts w:ascii="Arial" w:hAnsi="Arial" w:cs="Arial"/>
                <w:color w:val="auto"/>
                <w:lang w:val="en-GB"/>
              </w:rPr>
              <w:t xml:space="preserve"> 27. </w:t>
            </w:r>
            <w:proofErr w:type="spellStart"/>
            <w:proofErr w:type="gramStart"/>
            <w:r w:rsidRPr="00603A36">
              <w:rPr>
                <w:rFonts w:ascii="Arial" w:hAnsi="Arial" w:cs="Arial"/>
                <w:color w:val="auto"/>
                <w:lang w:val="en-GB"/>
              </w:rPr>
              <w:t>i</w:t>
            </w:r>
            <w:proofErr w:type="spellEnd"/>
            <w:proofErr w:type="gramEnd"/>
            <w:r w:rsidRPr="00603A36">
              <w:rPr>
                <w:rFonts w:ascii="Arial" w:hAnsi="Arial" w:cs="Arial"/>
                <w:color w:val="auto"/>
                <w:lang w:val="en-GB"/>
              </w:rPr>
              <w:t xml:space="preserve"> 28. </w:t>
            </w:r>
            <w:proofErr w:type="spellStart"/>
            <w:r w:rsidRPr="00603A36">
              <w:rPr>
                <w:rFonts w:ascii="Arial" w:hAnsi="Arial" w:cs="Arial"/>
                <w:color w:val="auto"/>
                <w:lang w:val="en-GB"/>
              </w:rPr>
              <w:t>Pravila</w:t>
            </w:r>
            <w:proofErr w:type="spellEnd"/>
            <w:r w:rsidRPr="00603A36">
              <w:rPr>
                <w:rFonts w:ascii="Arial" w:hAnsi="Arial" w:cs="Arial"/>
                <w:color w:val="auto"/>
                <w:lang w:val="en-GB"/>
              </w:rPr>
              <w:t xml:space="preserve"> 2016/2017</w:t>
            </w:r>
          </w:p>
        </w:tc>
        <w:tc>
          <w:tcPr>
            <w:tcW w:w="1462" w:type="dxa"/>
          </w:tcPr>
          <w:p w14:paraId="29A8DE57" w14:textId="77777777" w:rsidR="009B2AC5" w:rsidRPr="00603A36" w:rsidRDefault="009B2AC5" w:rsidP="005C273E">
            <w:pPr>
              <w:rPr>
                <w:rFonts w:ascii="Arial" w:hAnsi="Arial" w:cs="Arial"/>
                <w:color w:val="auto"/>
                <w:lang w:val="en-GB"/>
              </w:rPr>
            </w:pPr>
            <w:proofErr w:type="spellStart"/>
            <w:proofErr w:type="gramStart"/>
            <w:r w:rsidRPr="00603A36">
              <w:rPr>
                <w:rFonts w:ascii="Arial" w:hAnsi="Arial" w:cs="Arial"/>
                <w:color w:val="auto"/>
                <w:lang w:val="en-GB"/>
              </w:rPr>
              <w:t>zamjenuje</w:t>
            </w:r>
            <w:proofErr w:type="spellEnd"/>
            <w:proofErr w:type="gramEnd"/>
            <w:r w:rsidRPr="00603A36">
              <w:rPr>
                <w:rFonts w:ascii="Arial" w:hAnsi="Arial" w:cs="Arial"/>
                <w:color w:val="auto"/>
                <w:lang w:val="en-GB"/>
              </w:rPr>
              <w:t xml:space="preserve"> se </w:t>
            </w:r>
            <w:proofErr w:type="spellStart"/>
            <w:r w:rsidRPr="00603A36">
              <w:rPr>
                <w:rFonts w:ascii="Arial" w:hAnsi="Arial" w:cs="Arial"/>
                <w:color w:val="auto"/>
                <w:lang w:val="en-GB"/>
              </w:rPr>
              <w:t>pozivanjem</w:t>
            </w:r>
            <w:proofErr w:type="spellEnd"/>
            <w:r w:rsidRPr="00603A36">
              <w:rPr>
                <w:rFonts w:ascii="Arial" w:hAnsi="Arial" w:cs="Arial"/>
                <w:color w:val="auto"/>
                <w:lang w:val="en-GB"/>
              </w:rPr>
              <w:t xml:space="preserve"> </w:t>
            </w:r>
            <w:proofErr w:type="spellStart"/>
            <w:r w:rsidRPr="00603A36">
              <w:rPr>
                <w:rFonts w:ascii="Arial" w:hAnsi="Arial" w:cs="Arial"/>
                <w:color w:val="auto"/>
                <w:lang w:val="en-GB"/>
              </w:rPr>
              <w:t>na</w:t>
            </w:r>
            <w:proofErr w:type="spellEnd"/>
            <w:r w:rsidRPr="00603A36">
              <w:rPr>
                <w:rFonts w:ascii="Arial" w:hAnsi="Arial" w:cs="Arial"/>
                <w:color w:val="auto"/>
                <w:lang w:val="en-GB"/>
              </w:rPr>
              <w:t xml:space="preserve"> </w:t>
            </w:r>
            <w:proofErr w:type="spellStart"/>
            <w:r w:rsidRPr="00603A36">
              <w:rPr>
                <w:rFonts w:ascii="Arial" w:hAnsi="Arial" w:cs="Arial"/>
                <w:color w:val="auto"/>
                <w:lang w:val="en-GB"/>
              </w:rPr>
              <w:t>Članke</w:t>
            </w:r>
            <w:proofErr w:type="spellEnd"/>
            <w:r w:rsidRPr="00603A36">
              <w:rPr>
                <w:rFonts w:ascii="Arial" w:hAnsi="Arial" w:cs="Arial"/>
                <w:color w:val="auto"/>
                <w:lang w:val="en-GB"/>
              </w:rPr>
              <w:t xml:space="preserve"> 35. </w:t>
            </w:r>
            <w:proofErr w:type="spellStart"/>
            <w:proofErr w:type="gramStart"/>
            <w:r w:rsidRPr="00603A36">
              <w:rPr>
                <w:rFonts w:ascii="Arial" w:hAnsi="Arial" w:cs="Arial"/>
                <w:color w:val="auto"/>
                <w:lang w:val="en-GB"/>
              </w:rPr>
              <w:t>i</w:t>
            </w:r>
            <w:proofErr w:type="spellEnd"/>
            <w:proofErr w:type="gramEnd"/>
            <w:r w:rsidRPr="00603A36">
              <w:rPr>
                <w:rFonts w:ascii="Arial" w:hAnsi="Arial" w:cs="Arial"/>
                <w:color w:val="auto"/>
                <w:lang w:val="en-GB"/>
              </w:rPr>
              <w:t xml:space="preserve"> 36. </w:t>
            </w:r>
            <w:proofErr w:type="spellStart"/>
            <w:r w:rsidRPr="00603A36">
              <w:rPr>
                <w:rFonts w:ascii="Arial" w:hAnsi="Arial" w:cs="Arial"/>
                <w:color w:val="auto"/>
                <w:lang w:val="en-GB"/>
              </w:rPr>
              <w:t>Pravila</w:t>
            </w:r>
            <w:proofErr w:type="spellEnd"/>
            <w:r w:rsidRPr="00603A36">
              <w:rPr>
                <w:rFonts w:ascii="Arial" w:hAnsi="Arial" w:cs="Arial"/>
                <w:color w:val="auto"/>
                <w:lang w:val="en-GB"/>
              </w:rPr>
              <w:t xml:space="preserve"> 2019</w:t>
            </w:r>
          </w:p>
        </w:tc>
      </w:tr>
      <w:tr w:rsidR="009B2AC5" w:rsidRPr="00603A36" w14:paraId="2F2D5252" w14:textId="77777777" w:rsidTr="0032398E">
        <w:tc>
          <w:tcPr>
            <w:tcW w:w="1371" w:type="dxa"/>
          </w:tcPr>
          <w:p w14:paraId="4E23F28D" w14:textId="77777777" w:rsidR="009B2AC5" w:rsidRPr="00603A36" w:rsidRDefault="00AE258E" w:rsidP="005C273E">
            <w:pPr>
              <w:rPr>
                <w:rFonts w:ascii="Arial" w:hAnsi="Arial" w:cs="Arial"/>
                <w:color w:val="auto"/>
                <w:lang w:val="en-GB"/>
              </w:rPr>
            </w:pPr>
            <w:proofErr w:type="spellStart"/>
            <w:r w:rsidRPr="00603A36">
              <w:rPr>
                <w:rFonts w:ascii="Arial" w:hAnsi="Arial" w:cs="Arial"/>
                <w:color w:val="auto"/>
                <w:lang w:val="en-GB"/>
              </w:rPr>
              <w:t>Pozivanje</w:t>
            </w:r>
            <w:proofErr w:type="spellEnd"/>
            <w:r w:rsidRPr="00603A36">
              <w:rPr>
                <w:rFonts w:ascii="Arial" w:hAnsi="Arial" w:cs="Arial"/>
                <w:color w:val="auto"/>
                <w:lang w:val="en-GB"/>
              </w:rPr>
              <w:t xml:space="preserve"> u </w:t>
            </w:r>
            <w:proofErr w:type="spellStart"/>
            <w:r w:rsidRPr="00603A36">
              <w:rPr>
                <w:rFonts w:ascii="Arial" w:hAnsi="Arial" w:cs="Arial"/>
                <w:color w:val="auto"/>
                <w:lang w:val="en-GB"/>
              </w:rPr>
              <w:t>Članku</w:t>
            </w:r>
            <w:proofErr w:type="spellEnd"/>
            <w:r w:rsidRPr="00603A36">
              <w:rPr>
                <w:rFonts w:ascii="Arial" w:hAnsi="Arial" w:cs="Arial"/>
                <w:color w:val="auto"/>
                <w:lang w:val="en-GB"/>
              </w:rPr>
              <w:t xml:space="preserve"> 10. </w:t>
            </w:r>
            <w:proofErr w:type="spellStart"/>
            <w:proofErr w:type="gramStart"/>
            <w:r w:rsidRPr="00603A36">
              <w:rPr>
                <w:rFonts w:ascii="Arial" w:hAnsi="Arial" w:cs="Arial"/>
                <w:color w:val="auto"/>
                <w:lang w:val="en-GB"/>
              </w:rPr>
              <w:t>stavak</w:t>
            </w:r>
            <w:proofErr w:type="spellEnd"/>
            <w:proofErr w:type="gramEnd"/>
            <w:r w:rsidRPr="00603A36">
              <w:rPr>
                <w:rFonts w:ascii="Arial" w:hAnsi="Arial" w:cs="Arial"/>
                <w:color w:val="auto"/>
                <w:lang w:val="en-GB"/>
              </w:rPr>
              <w:t xml:space="preserve"> 4.</w:t>
            </w:r>
          </w:p>
        </w:tc>
        <w:tc>
          <w:tcPr>
            <w:tcW w:w="1564" w:type="dxa"/>
          </w:tcPr>
          <w:p w14:paraId="541CF2D9" w14:textId="1CB8F430" w:rsidR="009B2AC5" w:rsidRPr="00603A36" w:rsidRDefault="009B2AC5" w:rsidP="005C273E">
            <w:pPr>
              <w:rPr>
                <w:rFonts w:ascii="Arial" w:hAnsi="Arial" w:cs="Arial"/>
                <w:color w:val="auto"/>
                <w:lang w:val="en-GB"/>
              </w:rPr>
            </w:pPr>
            <w:proofErr w:type="spellStart"/>
            <w:proofErr w:type="gramStart"/>
            <w:r w:rsidRPr="00603A36">
              <w:rPr>
                <w:rFonts w:ascii="Arial" w:hAnsi="Arial" w:cs="Arial"/>
                <w:color w:val="auto"/>
                <w:lang w:val="en-GB"/>
              </w:rPr>
              <w:t>na</w:t>
            </w:r>
            <w:proofErr w:type="spellEnd"/>
            <w:proofErr w:type="gramEnd"/>
            <w:r w:rsidRPr="00603A36">
              <w:rPr>
                <w:rFonts w:ascii="Arial" w:hAnsi="Arial" w:cs="Arial"/>
                <w:color w:val="auto"/>
                <w:lang w:val="en-GB"/>
              </w:rPr>
              <w:t xml:space="preserve"> </w:t>
            </w:r>
            <w:proofErr w:type="spellStart"/>
            <w:r w:rsidR="00F55BE8" w:rsidRPr="00603A36">
              <w:rPr>
                <w:rFonts w:ascii="Arial" w:hAnsi="Arial" w:cs="Arial"/>
                <w:color w:val="auto"/>
                <w:lang w:val="en-GB"/>
              </w:rPr>
              <w:t>Članak</w:t>
            </w:r>
            <w:proofErr w:type="spellEnd"/>
            <w:r w:rsidR="00F55BE8" w:rsidRPr="00603A36">
              <w:rPr>
                <w:rFonts w:ascii="Arial" w:hAnsi="Arial" w:cs="Arial"/>
                <w:color w:val="auto"/>
                <w:lang w:val="en-GB"/>
              </w:rPr>
              <w:t xml:space="preserve"> 2</w:t>
            </w:r>
            <w:r w:rsidR="00A67C9E" w:rsidRPr="00603A36">
              <w:rPr>
                <w:rFonts w:ascii="Arial" w:hAnsi="Arial" w:cs="Arial"/>
                <w:color w:val="auto"/>
                <w:lang w:val="en-GB"/>
              </w:rPr>
              <w:t>8</w:t>
            </w:r>
            <w:r w:rsidRPr="00603A36">
              <w:rPr>
                <w:rFonts w:ascii="Arial" w:hAnsi="Arial" w:cs="Arial"/>
                <w:color w:val="auto"/>
                <w:lang w:val="en-GB"/>
              </w:rPr>
              <w:t xml:space="preserve">. </w:t>
            </w:r>
            <w:proofErr w:type="spellStart"/>
            <w:proofErr w:type="gramStart"/>
            <w:r w:rsidR="00A67C9E" w:rsidRPr="00603A36">
              <w:rPr>
                <w:rFonts w:ascii="Arial" w:hAnsi="Arial" w:cs="Arial"/>
                <w:color w:val="auto"/>
                <w:lang w:val="en-GB"/>
              </w:rPr>
              <w:t>stavak</w:t>
            </w:r>
            <w:proofErr w:type="spellEnd"/>
            <w:proofErr w:type="gramEnd"/>
            <w:r w:rsidR="00A67C9E" w:rsidRPr="00603A36">
              <w:rPr>
                <w:rFonts w:ascii="Arial" w:hAnsi="Arial" w:cs="Arial"/>
                <w:color w:val="auto"/>
                <w:lang w:val="en-GB"/>
              </w:rPr>
              <w:t xml:space="preserve"> 4. </w:t>
            </w:r>
            <w:proofErr w:type="spellStart"/>
            <w:r w:rsidRPr="00603A36">
              <w:rPr>
                <w:rFonts w:ascii="Arial" w:hAnsi="Arial" w:cs="Arial"/>
                <w:color w:val="auto"/>
                <w:lang w:val="en-GB"/>
              </w:rPr>
              <w:t>Pravila</w:t>
            </w:r>
            <w:proofErr w:type="spellEnd"/>
            <w:r w:rsidRPr="00603A36">
              <w:rPr>
                <w:rFonts w:ascii="Arial" w:hAnsi="Arial" w:cs="Arial"/>
                <w:color w:val="auto"/>
                <w:lang w:val="en-GB"/>
              </w:rPr>
              <w:t xml:space="preserve"> 2016/2017</w:t>
            </w:r>
          </w:p>
        </w:tc>
        <w:tc>
          <w:tcPr>
            <w:tcW w:w="1462" w:type="dxa"/>
          </w:tcPr>
          <w:p w14:paraId="759D50AF" w14:textId="0177EFB8" w:rsidR="009B2AC5" w:rsidRPr="00603A36" w:rsidRDefault="009B2AC5" w:rsidP="005C273E">
            <w:pPr>
              <w:rPr>
                <w:rFonts w:ascii="Arial" w:hAnsi="Arial" w:cs="Arial"/>
                <w:color w:val="auto"/>
                <w:lang w:val="en-GB"/>
              </w:rPr>
            </w:pPr>
            <w:proofErr w:type="spellStart"/>
            <w:proofErr w:type="gramStart"/>
            <w:r w:rsidRPr="00603A36">
              <w:rPr>
                <w:rFonts w:ascii="Arial" w:hAnsi="Arial" w:cs="Arial"/>
                <w:color w:val="auto"/>
                <w:lang w:val="en-GB"/>
              </w:rPr>
              <w:t>zam</w:t>
            </w:r>
            <w:r w:rsidR="00110616" w:rsidRPr="00603A36">
              <w:rPr>
                <w:rFonts w:ascii="Arial" w:hAnsi="Arial" w:cs="Arial"/>
                <w:color w:val="auto"/>
                <w:lang w:val="en-GB"/>
              </w:rPr>
              <w:t>j</w:t>
            </w:r>
            <w:r w:rsidR="00F55BE8" w:rsidRPr="00603A36">
              <w:rPr>
                <w:rFonts w:ascii="Arial" w:hAnsi="Arial" w:cs="Arial"/>
                <w:color w:val="auto"/>
                <w:lang w:val="en-GB"/>
              </w:rPr>
              <w:t>enuje</w:t>
            </w:r>
            <w:proofErr w:type="spellEnd"/>
            <w:proofErr w:type="gramEnd"/>
            <w:r w:rsidR="00F55BE8" w:rsidRPr="00603A36">
              <w:rPr>
                <w:rFonts w:ascii="Arial" w:hAnsi="Arial" w:cs="Arial"/>
                <w:color w:val="auto"/>
                <w:lang w:val="en-GB"/>
              </w:rPr>
              <w:t xml:space="preserve"> se </w:t>
            </w:r>
            <w:proofErr w:type="spellStart"/>
            <w:r w:rsidR="00F55BE8" w:rsidRPr="00603A36">
              <w:rPr>
                <w:rFonts w:ascii="Arial" w:hAnsi="Arial" w:cs="Arial"/>
                <w:color w:val="auto"/>
                <w:lang w:val="en-GB"/>
              </w:rPr>
              <w:t>pozivanjem</w:t>
            </w:r>
            <w:proofErr w:type="spellEnd"/>
            <w:r w:rsidR="00F55BE8" w:rsidRPr="00603A36">
              <w:rPr>
                <w:rFonts w:ascii="Arial" w:hAnsi="Arial" w:cs="Arial"/>
                <w:color w:val="auto"/>
                <w:lang w:val="en-GB"/>
              </w:rPr>
              <w:t xml:space="preserve"> </w:t>
            </w:r>
            <w:proofErr w:type="spellStart"/>
            <w:r w:rsidR="00F55BE8" w:rsidRPr="00603A36">
              <w:rPr>
                <w:rFonts w:ascii="Arial" w:hAnsi="Arial" w:cs="Arial"/>
                <w:color w:val="auto"/>
                <w:lang w:val="en-GB"/>
              </w:rPr>
              <w:t>na</w:t>
            </w:r>
            <w:proofErr w:type="spellEnd"/>
            <w:r w:rsidR="00F55BE8" w:rsidRPr="00603A36">
              <w:rPr>
                <w:rFonts w:ascii="Arial" w:hAnsi="Arial" w:cs="Arial"/>
                <w:color w:val="auto"/>
                <w:lang w:val="en-GB"/>
              </w:rPr>
              <w:t xml:space="preserve"> </w:t>
            </w:r>
            <w:proofErr w:type="spellStart"/>
            <w:r w:rsidR="00F55BE8" w:rsidRPr="00603A36">
              <w:rPr>
                <w:rFonts w:ascii="Arial" w:hAnsi="Arial" w:cs="Arial"/>
                <w:color w:val="auto"/>
                <w:lang w:val="en-GB"/>
              </w:rPr>
              <w:t>Članak</w:t>
            </w:r>
            <w:proofErr w:type="spellEnd"/>
            <w:r w:rsidR="00F55BE8" w:rsidRPr="00603A36">
              <w:rPr>
                <w:rFonts w:ascii="Arial" w:hAnsi="Arial" w:cs="Arial"/>
                <w:color w:val="auto"/>
                <w:lang w:val="en-GB"/>
              </w:rPr>
              <w:t xml:space="preserve"> 36</w:t>
            </w:r>
            <w:r w:rsidRPr="00603A36">
              <w:rPr>
                <w:rFonts w:ascii="Arial" w:hAnsi="Arial" w:cs="Arial"/>
                <w:color w:val="auto"/>
                <w:lang w:val="en-GB"/>
              </w:rPr>
              <w:t xml:space="preserve">. </w:t>
            </w:r>
            <w:proofErr w:type="spellStart"/>
            <w:proofErr w:type="gramStart"/>
            <w:r w:rsidR="00110616" w:rsidRPr="00603A36">
              <w:rPr>
                <w:rFonts w:ascii="Arial" w:hAnsi="Arial" w:cs="Arial"/>
                <w:color w:val="auto"/>
                <w:lang w:val="en-GB"/>
              </w:rPr>
              <w:t>stavak</w:t>
            </w:r>
            <w:proofErr w:type="spellEnd"/>
            <w:proofErr w:type="gramEnd"/>
            <w:r w:rsidR="00110616" w:rsidRPr="00603A36">
              <w:rPr>
                <w:rFonts w:ascii="Arial" w:hAnsi="Arial" w:cs="Arial"/>
                <w:color w:val="auto"/>
                <w:lang w:val="en-GB"/>
              </w:rPr>
              <w:t xml:space="preserve"> </w:t>
            </w:r>
            <w:r w:rsidR="00F55BE8" w:rsidRPr="00603A36">
              <w:rPr>
                <w:rFonts w:ascii="Arial" w:hAnsi="Arial" w:cs="Arial"/>
                <w:color w:val="auto"/>
                <w:lang w:val="en-GB"/>
              </w:rPr>
              <w:t>4</w:t>
            </w:r>
            <w:r w:rsidR="00110616" w:rsidRPr="00603A36">
              <w:rPr>
                <w:rFonts w:ascii="Arial" w:hAnsi="Arial" w:cs="Arial"/>
                <w:color w:val="auto"/>
                <w:lang w:val="en-GB"/>
              </w:rPr>
              <w:t xml:space="preserve">. </w:t>
            </w:r>
            <w:proofErr w:type="spellStart"/>
            <w:r w:rsidRPr="00603A36">
              <w:rPr>
                <w:rFonts w:ascii="Arial" w:hAnsi="Arial" w:cs="Arial"/>
                <w:color w:val="auto"/>
                <w:lang w:val="en-GB"/>
              </w:rPr>
              <w:t>Pravila</w:t>
            </w:r>
            <w:proofErr w:type="spellEnd"/>
            <w:r w:rsidRPr="00603A36">
              <w:rPr>
                <w:rFonts w:ascii="Arial" w:hAnsi="Arial" w:cs="Arial"/>
                <w:color w:val="auto"/>
                <w:lang w:val="en-GB"/>
              </w:rPr>
              <w:t xml:space="preserve"> 2019</w:t>
            </w:r>
          </w:p>
        </w:tc>
      </w:tr>
      <w:tr w:rsidR="009B2AC5" w:rsidRPr="00603A36" w14:paraId="1848D36F" w14:textId="77777777" w:rsidTr="0032398E">
        <w:tc>
          <w:tcPr>
            <w:tcW w:w="1371" w:type="dxa"/>
          </w:tcPr>
          <w:p w14:paraId="78BBDA4B" w14:textId="77777777" w:rsidR="009B2AC5" w:rsidRPr="00603A36" w:rsidRDefault="009B2AC5" w:rsidP="005C273E">
            <w:pPr>
              <w:rPr>
                <w:rFonts w:ascii="Arial" w:hAnsi="Arial" w:cs="Arial"/>
                <w:color w:val="auto"/>
                <w:lang w:val="en-GB"/>
              </w:rPr>
            </w:pPr>
            <w:proofErr w:type="spellStart"/>
            <w:r w:rsidRPr="00603A36">
              <w:rPr>
                <w:rFonts w:ascii="Arial" w:hAnsi="Arial" w:cs="Arial"/>
                <w:color w:val="auto"/>
                <w:lang w:val="en-GB"/>
              </w:rPr>
              <w:t>Pozivanje</w:t>
            </w:r>
            <w:proofErr w:type="spellEnd"/>
            <w:r w:rsidRPr="00603A36">
              <w:rPr>
                <w:rFonts w:ascii="Arial" w:hAnsi="Arial" w:cs="Arial"/>
                <w:color w:val="auto"/>
                <w:lang w:val="en-GB"/>
              </w:rPr>
              <w:t xml:space="preserve"> u </w:t>
            </w:r>
            <w:proofErr w:type="spellStart"/>
            <w:r w:rsidRPr="00603A36">
              <w:rPr>
                <w:rFonts w:ascii="Arial" w:hAnsi="Arial" w:cs="Arial"/>
                <w:color w:val="auto"/>
                <w:lang w:val="en-GB"/>
              </w:rPr>
              <w:t>Članku</w:t>
            </w:r>
            <w:proofErr w:type="spellEnd"/>
            <w:r w:rsidRPr="00603A36">
              <w:rPr>
                <w:rFonts w:ascii="Arial" w:hAnsi="Arial" w:cs="Arial"/>
                <w:color w:val="auto"/>
                <w:lang w:val="en-GB"/>
              </w:rPr>
              <w:t xml:space="preserve"> </w:t>
            </w:r>
            <w:r w:rsidR="008366D4" w:rsidRPr="00603A36">
              <w:rPr>
                <w:rFonts w:ascii="Arial" w:hAnsi="Arial" w:cs="Arial"/>
                <w:color w:val="auto"/>
                <w:lang w:val="en-GB"/>
              </w:rPr>
              <w:t xml:space="preserve">12. </w:t>
            </w:r>
            <w:proofErr w:type="spellStart"/>
            <w:proofErr w:type="gramStart"/>
            <w:r w:rsidR="008366D4" w:rsidRPr="00603A36">
              <w:rPr>
                <w:rFonts w:ascii="Arial" w:hAnsi="Arial" w:cs="Arial"/>
                <w:color w:val="auto"/>
                <w:lang w:val="en-GB"/>
              </w:rPr>
              <w:t>stavak</w:t>
            </w:r>
            <w:proofErr w:type="spellEnd"/>
            <w:proofErr w:type="gramEnd"/>
            <w:r w:rsidR="008366D4" w:rsidRPr="00603A36">
              <w:rPr>
                <w:rFonts w:ascii="Arial" w:hAnsi="Arial" w:cs="Arial"/>
                <w:color w:val="auto"/>
                <w:lang w:val="en-GB"/>
              </w:rPr>
              <w:t xml:space="preserve"> 1.</w:t>
            </w:r>
          </w:p>
        </w:tc>
        <w:tc>
          <w:tcPr>
            <w:tcW w:w="1564" w:type="dxa"/>
          </w:tcPr>
          <w:p w14:paraId="59B26C86" w14:textId="77777777" w:rsidR="009B2AC5" w:rsidRPr="00603A36" w:rsidRDefault="009B2AC5" w:rsidP="005C273E">
            <w:pPr>
              <w:rPr>
                <w:rFonts w:ascii="Arial" w:hAnsi="Arial" w:cs="Arial"/>
                <w:color w:val="auto"/>
                <w:lang w:val="en-GB"/>
              </w:rPr>
            </w:pPr>
            <w:proofErr w:type="spellStart"/>
            <w:proofErr w:type="gramStart"/>
            <w:r w:rsidRPr="00603A36">
              <w:rPr>
                <w:rFonts w:ascii="Arial" w:hAnsi="Arial" w:cs="Arial"/>
                <w:color w:val="auto"/>
                <w:lang w:val="en-GB"/>
              </w:rPr>
              <w:t>na</w:t>
            </w:r>
            <w:proofErr w:type="spellEnd"/>
            <w:proofErr w:type="gramEnd"/>
            <w:r w:rsidRPr="00603A36">
              <w:rPr>
                <w:rFonts w:ascii="Arial" w:hAnsi="Arial" w:cs="Arial"/>
                <w:color w:val="auto"/>
                <w:lang w:val="en-GB"/>
              </w:rPr>
              <w:t xml:space="preserve"> </w:t>
            </w:r>
            <w:proofErr w:type="spellStart"/>
            <w:r w:rsidRPr="00603A36">
              <w:rPr>
                <w:rFonts w:ascii="Arial" w:hAnsi="Arial" w:cs="Arial"/>
                <w:color w:val="auto"/>
                <w:lang w:val="en-GB"/>
              </w:rPr>
              <w:t>Članak</w:t>
            </w:r>
            <w:proofErr w:type="spellEnd"/>
            <w:r w:rsidRPr="00603A36">
              <w:rPr>
                <w:rFonts w:ascii="Arial" w:hAnsi="Arial" w:cs="Arial"/>
                <w:color w:val="auto"/>
                <w:lang w:val="en-GB"/>
              </w:rPr>
              <w:t xml:space="preserve"> </w:t>
            </w:r>
            <w:r w:rsidR="008366D4" w:rsidRPr="00603A36">
              <w:rPr>
                <w:rFonts w:ascii="Arial" w:hAnsi="Arial" w:cs="Arial"/>
                <w:color w:val="auto"/>
                <w:lang w:val="en-GB"/>
              </w:rPr>
              <w:t>29</w:t>
            </w:r>
            <w:r w:rsidRPr="00603A36">
              <w:rPr>
                <w:rFonts w:ascii="Arial" w:hAnsi="Arial" w:cs="Arial"/>
                <w:color w:val="auto"/>
                <w:lang w:val="en-GB"/>
              </w:rPr>
              <w:t xml:space="preserve">. </w:t>
            </w:r>
            <w:proofErr w:type="spellStart"/>
            <w:r w:rsidRPr="00603A36">
              <w:rPr>
                <w:rFonts w:ascii="Arial" w:hAnsi="Arial" w:cs="Arial"/>
                <w:color w:val="auto"/>
                <w:lang w:val="en-GB"/>
              </w:rPr>
              <w:t>Pravila</w:t>
            </w:r>
            <w:proofErr w:type="spellEnd"/>
            <w:r w:rsidRPr="00603A36">
              <w:rPr>
                <w:rFonts w:ascii="Arial" w:hAnsi="Arial" w:cs="Arial"/>
                <w:color w:val="auto"/>
                <w:lang w:val="en-GB"/>
              </w:rPr>
              <w:t xml:space="preserve"> 2016/2017</w:t>
            </w:r>
          </w:p>
        </w:tc>
        <w:tc>
          <w:tcPr>
            <w:tcW w:w="1462" w:type="dxa"/>
          </w:tcPr>
          <w:p w14:paraId="2CFA457F" w14:textId="77777777" w:rsidR="009B2AC5" w:rsidRPr="00603A36" w:rsidRDefault="009B2AC5" w:rsidP="005C273E">
            <w:pPr>
              <w:rPr>
                <w:rFonts w:ascii="Arial" w:hAnsi="Arial" w:cs="Arial"/>
                <w:color w:val="auto"/>
                <w:lang w:val="en-GB"/>
              </w:rPr>
            </w:pPr>
            <w:proofErr w:type="spellStart"/>
            <w:proofErr w:type="gramStart"/>
            <w:r w:rsidRPr="00603A36">
              <w:rPr>
                <w:rFonts w:ascii="Arial" w:hAnsi="Arial" w:cs="Arial"/>
                <w:color w:val="auto"/>
                <w:lang w:val="en-GB"/>
              </w:rPr>
              <w:t>zamjenuje</w:t>
            </w:r>
            <w:proofErr w:type="spellEnd"/>
            <w:proofErr w:type="gramEnd"/>
            <w:r w:rsidRPr="00603A36">
              <w:rPr>
                <w:rFonts w:ascii="Arial" w:hAnsi="Arial" w:cs="Arial"/>
                <w:color w:val="auto"/>
                <w:lang w:val="en-GB"/>
              </w:rPr>
              <w:t xml:space="preserve"> se </w:t>
            </w:r>
            <w:proofErr w:type="spellStart"/>
            <w:r w:rsidRPr="00603A36">
              <w:rPr>
                <w:rFonts w:ascii="Arial" w:hAnsi="Arial" w:cs="Arial"/>
                <w:color w:val="auto"/>
                <w:lang w:val="en-GB"/>
              </w:rPr>
              <w:t>pozivanjem</w:t>
            </w:r>
            <w:proofErr w:type="spellEnd"/>
            <w:r w:rsidRPr="00603A36">
              <w:rPr>
                <w:rFonts w:ascii="Arial" w:hAnsi="Arial" w:cs="Arial"/>
                <w:color w:val="auto"/>
                <w:lang w:val="en-GB"/>
              </w:rPr>
              <w:t xml:space="preserve"> </w:t>
            </w:r>
            <w:proofErr w:type="spellStart"/>
            <w:r w:rsidRPr="00603A36">
              <w:rPr>
                <w:rFonts w:ascii="Arial" w:hAnsi="Arial" w:cs="Arial"/>
                <w:color w:val="auto"/>
                <w:lang w:val="en-GB"/>
              </w:rPr>
              <w:t>na</w:t>
            </w:r>
            <w:proofErr w:type="spellEnd"/>
            <w:r w:rsidRPr="00603A36">
              <w:rPr>
                <w:rFonts w:ascii="Arial" w:hAnsi="Arial" w:cs="Arial"/>
                <w:color w:val="auto"/>
                <w:lang w:val="en-GB"/>
              </w:rPr>
              <w:t xml:space="preserve"> </w:t>
            </w:r>
            <w:proofErr w:type="spellStart"/>
            <w:r w:rsidRPr="00603A36">
              <w:rPr>
                <w:rFonts w:ascii="Arial" w:hAnsi="Arial" w:cs="Arial"/>
                <w:color w:val="auto"/>
                <w:lang w:val="en-GB"/>
              </w:rPr>
              <w:t>Članak</w:t>
            </w:r>
            <w:proofErr w:type="spellEnd"/>
            <w:r w:rsidRPr="00603A36">
              <w:rPr>
                <w:rFonts w:ascii="Arial" w:hAnsi="Arial" w:cs="Arial"/>
                <w:color w:val="auto"/>
                <w:lang w:val="en-GB"/>
              </w:rPr>
              <w:t xml:space="preserve"> </w:t>
            </w:r>
            <w:r w:rsidR="008366D4" w:rsidRPr="00603A36">
              <w:rPr>
                <w:rFonts w:ascii="Arial" w:hAnsi="Arial" w:cs="Arial"/>
                <w:color w:val="auto"/>
                <w:lang w:val="en-GB"/>
              </w:rPr>
              <w:t>37</w:t>
            </w:r>
            <w:r w:rsidRPr="00603A36">
              <w:rPr>
                <w:rFonts w:ascii="Arial" w:hAnsi="Arial" w:cs="Arial"/>
                <w:color w:val="auto"/>
                <w:lang w:val="en-GB"/>
              </w:rPr>
              <w:t xml:space="preserve">. </w:t>
            </w:r>
            <w:proofErr w:type="spellStart"/>
            <w:r w:rsidRPr="00603A36">
              <w:rPr>
                <w:rFonts w:ascii="Arial" w:hAnsi="Arial" w:cs="Arial"/>
                <w:color w:val="auto"/>
                <w:lang w:val="en-GB"/>
              </w:rPr>
              <w:t>Pravila</w:t>
            </w:r>
            <w:proofErr w:type="spellEnd"/>
            <w:r w:rsidRPr="00603A36">
              <w:rPr>
                <w:rFonts w:ascii="Arial" w:hAnsi="Arial" w:cs="Arial"/>
                <w:color w:val="auto"/>
                <w:lang w:val="en-GB"/>
              </w:rPr>
              <w:t xml:space="preserve"> 2019</w:t>
            </w:r>
          </w:p>
        </w:tc>
      </w:tr>
    </w:tbl>
    <w:p w14:paraId="3B662E47" w14:textId="5E6CE3F6" w:rsidR="0032398E" w:rsidRPr="00603A36" w:rsidRDefault="00144DD1">
      <w:pPr>
        <w:rPr>
          <w:lang w:val="en-GB"/>
        </w:rPr>
      </w:pPr>
      <w:r w:rsidRPr="00603A36">
        <w:rPr>
          <w:noProof/>
          <w:lang w:eastAsia="hr-HR"/>
        </w:rPr>
        <mc:AlternateContent>
          <mc:Choice Requires="wps">
            <w:drawing>
              <wp:anchor distT="0" distB="0" distL="114300" distR="114300" simplePos="0" relativeHeight="251663360" behindDoc="0" locked="0" layoutInCell="1" allowOverlap="1" wp14:anchorId="12722C7C" wp14:editId="23A7AE85">
                <wp:simplePos x="0" y="0"/>
                <wp:positionH relativeFrom="column">
                  <wp:posOffset>2881630</wp:posOffset>
                </wp:positionH>
                <wp:positionV relativeFrom="paragraph">
                  <wp:posOffset>-8122286</wp:posOffset>
                </wp:positionV>
                <wp:extent cx="3581400" cy="85058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581400" cy="8505825"/>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1371"/>
                              <w:gridCol w:w="1564"/>
                              <w:gridCol w:w="1462"/>
                            </w:tblGrid>
                            <w:tr w:rsidR="00807911" w:rsidRPr="00EF6FE9" w14:paraId="1A08FAA1" w14:textId="77777777" w:rsidTr="00807911">
                              <w:tc>
                                <w:tcPr>
                                  <w:tcW w:w="1371" w:type="dxa"/>
                                </w:tcPr>
                                <w:p w14:paraId="6A8427B3" w14:textId="0FCB16C3" w:rsidR="00144DD1" w:rsidRPr="00EF6FE9" w:rsidRDefault="00807911" w:rsidP="00807911">
                                  <w:pPr>
                                    <w:rPr>
                                      <w:rFonts w:ascii="Arial" w:hAnsi="Arial" w:cs="Arial"/>
                                      <w:color w:val="auto"/>
                                    </w:rPr>
                                  </w:pPr>
                                  <w:proofErr w:type="spellStart"/>
                                  <w:r>
                                    <w:rPr>
                                      <w:rFonts w:ascii="Arial" w:hAnsi="Arial" w:cs="Arial"/>
                                      <w:color w:val="auto"/>
                                    </w:rPr>
                                    <w:t>In</w:t>
                                  </w:r>
                                  <w:proofErr w:type="spellEnd"/>
                                  <w:r>
                                    <w:rPr>
                                      <w:rFonts w:ascii="Arial" w:hAnsi="Arial" w:cs="Arial"/>
                                      <w:color w:val="auto"/>
                                    </w:rPr>
                                    <w:t xml:space="preserve"> </w:t>
                                  </w:r>
                                  <w:proofErr w:type="spellStart"/>
                                  <w:r>
                                    <w:rPr>
                                      <w:rFonts w:ascii="Arial" w:hAnsi="Arial" w:cs="Arial"/>
                                      <w:color w:val="auto"/>
                                    </w:rPr>
                                    <w:t>Articles</w:t>
                                  </w:r>
                                  <w:proofErr w:type="spellEnd"/>
                                  <w:r>
                                    <w:rPr>
                                      <w:rFonts w:ascii="Arial" w:hAnsi="Arial" w:cs="Arial"/>
                                      <w:color w:val="auto"/>
                                    </w:rPr>
                                    <w:t xml:space="preserve"> 8, </w:t>
                                  </w:r>
                                  <w:proofErr w:type="spellStart"/>
                                  <w:r>
                                    <w:rPr>
                                      <w:rFonts w:ascii="Arial" w:hAnsi="Arial" w:cs="Arial"/>
                                      <w:color w:val="auto"/>
                                    </w:rPr>
                                    <w:t>paragraph</w:t>
                                  </w:r>
                                  <w:proofErr w:type="spellEnd"/>
                                  <w:r>
                                    <w:rPr>
                                      <w:rFonts w:ascii="Arial" w:hAnsi="Arial" w:cs="Arial"/>
                                      <w:color w:val="auto"/>
                                    </w:rPr>
                                    <w:t xml:space="preserve"> 3 </w:t>
                                  </w:r>
                                  <w:proofErr w:type="spellStart"/>
                                  <w:r>
                                    <w:rPr>
                                      <w:rFonts w:ascii="Arial" w:hAnsi="Arial" w:cs="Arial"/>
                                      <w:color w:val="auto"/>
                                    </w:rPr>
                                    <w:t>referring</w:t>
                                  </w:r>
                                  <w:proofErr w:type="spellEnd"/>
                                  <w:r>
                                    <w:rPr>
                                      <w:rFonts w:ascii="Arial" w:hAnsi="Arial" w:cs="Arial"/>
                                      <w:color w:val="auto"/>
                                    </w:rPr>
                                    <w:t xml:space="preserve"> to </w:t>
                                  </w:r>
                                </w:p>
                              </w:tc>
                              <w:tc>
                                <w:tcPr>
                                  <w:tcW w:w="1564" w:type="dxa"/>
                                </w:tcPr>
                                <w:p w14:paraId="6AF3F5C3" w14:textId="53BEDF9D" w:rsidR="00144DD1" w:rsidRPr="00EF6FE9" w:rsidRDefault="00807911" w:rsidP="00144DD1">
                                  <w:pPr>
                                    <w:rPr>
                                      <w:rFonts w:ascii="Arial" w:hAnsi="Arial" w:cs="Arial"/>
                                      <w:color w:val="auto"/>
                                    </w:rPr>
                                  </w:pPr>
                                  <w:proofErr w:type="spellStart"/>
                                  <w:r>
                                    <w:rPr>
                                      <w:rFonts w:ascii="Arial" w:hAnsi="Arial" w:cs="Arial"/>
                                      <w:color w:val="auto"/>
                                    </w:rPr>
                                    <w:t>Article</w:t>
                                  </w:r>
                                  <w:proofErr w:type="spellEnd"/>
                                  <w:r w:rsidR="00144DD1" w:rsidRPr="00EF6FE9">
                                    <w:rPr>
                                      <w:rFonts w:ascii="Arial" w:hAnsi="Arial" w:cs="Arial"/>
                                      <w:color w:val="auto"/>
                                    </w:rPr>
                                    <w:t xml:space="preserve"> 24</w:t>
                                  </w:r>
                                  <w:r>
                                    <w:rPr>
                                      <w:rFonts w:ascii="Arial" w:hAnsi="Arial" w:cs="Arial"/>
                                      <w:color w:val="auto"/>
                                    </w:rPr>
                                    <w:t xml:space="preserve"> </w:t>
                                  </w:r>
                                  <w:proofErr w:type="spellStart"/>
                                  <w:r>
                                    <w:rPr>
                                      <w:rFonts w:ascii="Arial" w:hAnsi="Arial" w:cs="Arial"/>
                                      <w:color w:val="auto"/>
                                    </w:rPr>
                                    <w:t>of</w:t>
                                  </w:r>
                                  <w:proofErr w:type="spellEnd"/>
                                  <w:r>
                                    <w:rPr>
                                      <w:rFonts w:ascii="Arial" w:hAnsi="Arial" w:cs="Arial"/>
                                      <w:color w:val="auto"/>
                                    </w:rPr>
                                    <w:t xml:space="preserve"> </w:t>
                                  </w:r>
                                  <w:proofErr w:type="spellStart"/>
                                  <w:r>
                                    <w:rPr>
                                      <w:rFonts w:ascii="Arial" w:hAnsi="Arial" w:cs="Arial"/>
                                      <w:color w:val="auto"/>
                                    </w:rPr>
                                    <w:t>the</w:t>
                                  </w:r>
                                  <w:proofErr w:type="spellEnd"/>
                                  <w:r>
                                    <w:rPr>
                                      <w:rFonts w:ascii="Arial" w:hAnsi="Arial" w:cs="Arial"/>
                                      <w:color w:val="auto"/>
                                    </w:rPr>
                                    <w:t xml:space="preserve"> </w:t>
                                  </w:r>
                                  <w:proofErr w:type="spellStart"/>
                                  <w:r>
                                    <w:rPr>
                                      <w:rFonts w:ascii="Arial" w:hAnsi="Arial" w:cs="Arial"/>
                                      <w:color w:val="auto"/>
                                    </w:rPr>
                                    <w:t>Rules</w:t>
                                  </w:r>
                                  <w:proofErr w:type="spellEnd"/>
                                  <w:r>
                                    <w:rPr>
                                      <w:rFonts w:ascii="Arial" w:hAnsi="Arial" w:cs="Arial"/>
                                      <w:color w:val="auto"/>
                                    </w:rPr>
                                    <w:t xml:space="preserve"> </w:t>
                                  </w:r>
                                  <w:r w:rsidR="00144DD1" w:rsidRPr="00EF6FE9">
                                    <w:rPr>
                                      <w:rFonts w:ascii="Arial" w:hAnsi="Arial" w:cs="Arial"/>
                                      <w:color w:val="auto"/>
                                    </w:rPr>
                                    <w:t>2016/2017</w:t>
                                  </w:r>
                                </w:p>
                              </w:tc>
                              <w:tc>
                                <w:tcPr>
                                  <w:tcW w:w="1462" w:type="dxa"/>
                                </w:tcPr>
                                <w:p w14:paraId="2C281DB9" w14:textId="0378D7B2" w:rsidR="00144DD1" w:rsidRPr="00EF6FE9" w:rsidRDefault="00807911" w:rsidP="00807911">
                                  <w:pPr>
                                    <w:rPr>
                                      <w:rFonts w:ascii="Arial" w:hAnsi="Arial" w:cs="Arial"/>
                                      <w:color w:val="auto"/>
                                    </w:rPr>
                                  </w:pPr>
                                  <w:r>
                                    <w:rPr>
                                      <w:rFonts w:ascii="Arial" w:hAnsi="Arial" w:cs="Arial"/>
                                      <w:color w:val="auto"/>
                                      <w:lang w:val="en-GB"/>
                                    </w:rPr>
                                    <w:t>shall be amended by referring to Article</w:t>
                                  </w:r>
                                  <w:r w:rsidRPr="00603A36">
                                    <w:rPr>
                                      <w:rFonts w:ascii="Arial" w:hAnsi="Arial" w:cs="Arial"/>
                                      <w:color w:val="auto"/>
                                      <w:lang w:val="en-GB"/>
                                    </w:rPr>
                                    <w:t xml:space="preserve"> </w:t>
                                  </w:r>
                                  <w:r w:rsidR="00144DD1" w:rsidRPr="00EF6FE9">
                                    <w:rPr>
                                      <w:rFonts w:ascii="Arial" w:hAnsi="Arial" w:cs="Arial"/>
                                      <w:color w:val="auto"/>
                                    </w:rPr>
                                    <w:t>30</w:t>
                                  </w:r>
                                  <w:r>
                                    <w:rPr>
                                      <w:rFonts w:ascii="Arial" w:hAnsi="Arial" w:cs="Arial"/>
                                      <w:color w:val="auto"/>
                                    </w:rPr>
                                    <w:t xml:space="preserve"> </w:t>
                                  </w:r>
                                  <w:proofErr w:type="spellStart"/>
                                  <w:r>
                                    <w:rPr>
                                      <w:rFonts w:ascii="Arial" w:hAnsi="Arial" w:cs="Arial"/>
                                      <w:color w:val="auto"/>
                                    </w:rPr>
                                    <w:t>of</w:t>
                                  </w:r>
                                  <w:proofErr w:type="spellEnd"/>
                                  <w:r>
                                    <w:rPr>
                                      <w:rFonts w:ascii="Arial" w:hAnsi="Arial" w:cs="Arial"/>
                                      <w:color w:val="auto"/>
                                    </w:rPr>
                                    <w:t xml:space="preserve"> </w:t>
                                  </w:r>
                                  <w:proofErr w:type="spellStart"/>
                                  <w:r>
                                    <w:rPr>
                                      <w:rFonts w:ascii="Arial" w:hAnsi="Arial" w:cs="Arial"/>
                                      <w:color w:val="auto"/>
                                    </w:rPr>
                                    <w:t>the</w:t>
                                  </w:r>
                                  <w:proofErr w:type="spellEnd"/>
                                  <w:r>
                                    <w:rPr>
                                      <w:rFonts w:ascii="Arial" w:hAnsi="Arial" w:cs="Arial"/>
                                      <w:color w:val="auto"/>
                                    </w:rPr>
                                    <w:t xml:space="preserve"> </w:t>
                                  </w:r>
                                  <w:proofErr w:type="spellStart"/>
                                  <w:r>
                                    <w:rPr>
                                      <w:rFonts w:ascii="Arial" w:hAnsi="Arial" w:cs="Arial"/>
                                      <w:color w:val="auto"/>
                                    </w:rPr>
                                    <w:t>Rules</w:t>
                                  </w:r>
                                  <w:proofErr w:type="spellEnd"/>
                                  <w:r w:rsidR="00144DD1" w:rsidRPr="00EF6FE9">
                                    <w:rPr>
                                      <w:rFonts w:ascii="Arial" w:hAnsi="Arial" w:cs="Arial"/>
                                      <w:color w:val="auto"/>
                                    </w:rPr>
                                    <w:t xml:space="preserve"> 2019</w:t>
                                  </w:r>
                                </w:p>
                              </w:tc>
                            </w:tr>
                            <w:tr w:rsidR="00807911" w:rsidRPr="00EF6FE9" w14:paraId="2755D1ED" w14:textId="77777777" w:rsidTr="00807911">
                              <w:tc>
                                <w:tcPr>
                                  <w:tcW w:w="1371" w:type="dxa"/>
                                </w:tcPr>
                                <w:p w14:paraId="6583C3B5" w14:textId="0CA7A44C" w:rsidR="00144DD1" w:rsidRPr="00EF6FE9" w:rsidRDefault="00807911" w:rsidP="00807911">
                                  <w:pPr>
                                    <w:rPr>
                                      <w:rFonts w:ascii="Arial" w:hAnsi="Arial" w:cs="Arial"/>
                                      <w:color w:val="auto"/>
                                    </w:rPr>
                                  </w:pPr>
                                  <w:proofErr w:type="spellStart"/>
                                  <w:r>
                                    <w:rPr>
                                      <w:rFonts w:ascii="Arial" w:hAnsi="Arial" w:cs="Arial"/>
                                      <w:color w:val="auto"/>
                                    </w:rPr>
                                    <w:t>In</w:t>
                                  </w:r>
                                  <w:proofErr w:type="spellEnd"/>
                                  <w:r>
                                    <w:rPr>
                                      <w:rFonts w:ascii="Arial" w:hAnsi="Arial" w:cs="Arial"/>
                                      <w:color w:val="auto"/>
                                    </w:rPr>
                                    <w:t xml:space="preserve"> </w:t>
                                  </w:r>
                                  <w:proofErr w:type="spellStart"/>
                                  <w:r>
                                    <w:rPr>
                                      <w:rFonts w:ascii="Arial" w:hAnsi="Arial" w:cs="Arial"/>
                                      <w:color w:val="auto"/>
                                    </w:rPr>
                                    <w:t>Article</w:t>
                                  </w:r>
                                  <w:proofErr w:type="spellEnd"/>
                                  <w:r>
                                    <w:rPr>
                                      <w:rFonts w:ascii="Arial" w:hAnsi="Arial" w:cs="Arial"/>
                                      <w:color w:val="auto"/>
                                    </w:rPr>
                                    <w:t xml:space="preserve"> 9, </w:t>
                                  </w:r>
                                  <w:proofErr w:type="spellStart"/>
                                  <w:r>
                                    <w:rPr>
                                      <w:rFonts w:ascii="Arial" w:hAnsi="Arial" w:cs="Arial"/>
                                      <w:color w:val="auto"/>
                                    </w:rPr>
                                    <w:t>paragraph</w:t>
                                  </w:r>
                                  <w:proofErr w:type="spellEnd"/>
                                  <w:r>
                                    <w:rPr>
                                      <w:rFonts w:ascii="Arial" w:hAnsi="Arial" w:cs="Arial"/>
                                      <w:color w:val="auto"/>
                                    </w:rPr>
                                    <w:t xml:space="preserve"> 2 </w:t>
                                  </w:r>
                                  <w:proofErr w:type="spellStart"/>
                                  <w:r>
                                    <w:rPr>
                                      <w:rFonts w:ascii="Arial" w:hAnsi="Arial" w:cs="Arial"/>
                                      <w:color w:val="auto"/>
                                    </w:rPr>
                                    <w:t>referring</w:t>
                                  </w:r>
                                  <w:proofErr w:type="spellEnd"/>
                                  <w:r>
                                    <w:rPr>
                                      <w:rFonts w:ascii="Arial" w:hAnsi="Arial" w:cs="Arial"/>
                                      <w:color w:val="auto"/>
                                    </w:rPr>
                                    <w:t xml:space="preserve"> to</w:t>
                                  </w:r>
                                </w:p>
                              </w:tc>
                              <w:tc>
                                <w:tcPr>
                                  <w:tcW w:w="1564" w:type="dxa"/>
                                </w:tcPr>
                                <w:p w14:paraId="0AF7F310" w14:textId="17122EFD" w:rsidR="00144DD1" w:rsidRPr="00EF6FE9" w:rsidRDefault="00807911" w:rsidP="00144DD1">
                                  <w:pPr>
                                    <w:rPr>
                                      <w:rFonts w:ascii="Arial" w:hAnsi="Arial" w:cs="Arial"/>
                                      <w:color w:val="auto"/>
                                    </w:rPr>
                                  </w:pPr>
                                  <w:proofErr w:type="spellStart"/>
                                  <w:r>
                                    <w:rPr>
                                      <w:rFonts w:ascii="Arial" w:hAnsi="Arial" w:cs="Arial"/>
                                      <w:color w:val="auto"/>
                                    </w:rPr>
                                    <w:t>Article</w:t>
                                  </w:r>
                                  <w:proofErr w:type="spellEnd"/>
                                  <w:r w:rsidRPr="00EF6FE9">
                                    <w:rPr>
                                      <w:rFonts w:ascii="Arial" w:hAnsi="Arial" w:cs="Arial"/>
                                      <w:color w:val="auto"/>
                                    </w:rPr>
                                    <w:t xml:space="preserve"> </w:t>
                                  </w:r>
                                  <w:r>
                                    <w:rPr>
                                      <w:rFonts w:ascii="Arial" w:hAnsi="Arial" w:cs="Arial"/>
                                      <w:color w:val="auto"/>
                                    </w:rPr>
                                    <w:t xml:space="preserve">27 </w:t>
                                  </w:r>
                                  <w:proofErr w:type="spellStart"/>
                                  <w:r>
                                    <w:rPr>
                                      <w:rFonts w:ascii="Arial" w:hAnsi="Arial" w:cs="Arial"/>
                                      <w:color w:val="auto"/>
                                    </w:rPr>
                                    <w:t>of</w:t>
                                  </w:r>
                                  <w:proofErr w:type="spellEnd"/>
                                  <w:r>
                                    <w:rPr>
                                      <w:rFonts w:ascii="Arial" w:hAnsi="Arial" w:cs="Arial"/>
                                      <w:color w:val="auto"/>
                                    </w:rPr>
                                    <w:t xml:space="preserve"> </w:t>
                                  </w:r>
                                  <w:proofErr w:type="spellStart"/>
                                  <w:r>
                                    <w:rPr>
                                      <w:rFonts w:ascii="Arial" w:hAnsi="Arial" w:cs="Arial"/>
                                      <w:color w:val="auto"/>
                                    </w:rPr>
                                    <w:t>the</w:t>
                                  </w:r>
                                  <w:proofErr w:type="spellEnd"/>
                                  <w:r>
                                    <w:rPr>
                                      <w:rFonts w:ascii="Arial" w:hAnsi="Arial" w:cs="Arial"/>
                                      <w:color w:val="auto"/>
                                    </w:rPr>
                                    <w:t xml:space="preserve"> </w:t>
                                  </w:r>
                                  <w:proofErr w:type="spellStart"/>
                                  <w:r>
                                    <w:rPr>
                                      <w:rFonts w:ascii="Arial" w:hAnsi="Arial" w:cs="Arial"/>
                                      <w:color w:val="auto"/>
                                    </w:rPr>
                                    <w:t>Rules</w:t>
                                  </w:r>
                                  <w:proofErr w:type="spellEnd"/>
                                  <w:r>
                                    <w:rPr>
                                      <w:rFonts w:ascii="Arial" w:hAnsi="Arial" w:cs="Arial"/>
                                      <w:color w:val="auto"/>
                                    </w:rPr>
                                    <w:t xml:space="preserve"> </w:t>
                                  </w:r>
                                  <w:r w:rsidR="00144DD1" w:rsidRPr="00EF6FE9">
                                    <w:rPr>
                                      <w:rFonts w:ascii="Arial" w:hAnsi="Arial" w:cs="Arial"/>
                                      <w:color w:val="auto"/>
                                    </w:rPr>
                                    <w:t>2016/2017</w:t>
                                  </w:r>
                                </w:p>
                              </w:tc>
                              <w:tc>
                                <w:tcPr>
                                  <w:tcW w:w="1462" w:type="dxa"/>
                                </w:tcPr>
                                <w:p w14:paraId="65346D66" w14:textId="00BBE4E8" w:rsidR="00144DD1" w:rsidRPr="00EF6FE9" w:rsidRDefault="00807911" w:rsidP="00807911">
                                  <w:pPr>
                                    <w:rPr>
                                      <w:rFonts w:ascii="Arial" w:hAnsi="Arial" w:cs="Arial"/>
                                      <w:color w:val="auto"/>
                                    </w:rPr>
                                  </w:pPr>
                                  <w:r>
                                    <w:rPr>
                                      <w:rFonts w:ascii="Arial" w:hAnsi="Arial" w:cs="Arial"/>
                                      <w:color w:val="auto"/>
                                      <w:lang w:val="en-GB"/>
                                    </w:rPr>
                                    <w:t>shall be amended by referring to Article</w:t>
                                  </w:r>
                                  <w:r w:rsidRPr="00603A36">
                                    <w:rPr>
                                      <w:rFonts w:ascii="Arial" w:hAnsi="Arial" w:cs="Arial"/>
                                      <w:color w:val="auto"/>
                                      <w:lang w:val="en-GB"/>
                                    </w:rPr>
                                    <w:t xml:space="preserve"> </w:t>
                                  </w:r>
                                  <w:r w:rsidRPr="00EF6FE9">
                                    <w:rPr>
                                      <w:rFonts w:ascii="Arial" w:hAnsi="Arial" w:cs="Arial"/>
                                      <w:color w:val="auto"/>
                                    </w:rPr>
                                    <w:t>3</w:t>
                                  </w:r>
                                  <w:r>
                                    <w:rPr>
                                      <w:rFonts w:ascii="Arial" w:hAnsi="Arial" w:cs="Arial"/>
                                      <w:color w:val="auto"/>
                                    </w:rPr>
                                    <w:t xml:space="preserve">5 </w:t>
                                  </w:r>
                                  <w:proofErr w:type="spellStart"/>
                                  <w:r>
                                    <w:rPr>
                                      <w:rFonts w:ascii="Arial" w:hAnsi="Arial" w:cs="Arial"/>
                                      <w:color w:val="auto"/>
                                    </w:rPr>
                                    <w:t>of</w:t>
                                  </w:r>
                                  <w:proofErr w:type="spellEnd"/>
                                  <w:r>
                                    <w:rPr>
                                      <w:rFonts w:ascii="Arial" w:hAnsi="Arial" w:cs="Arial"/>
                                      <w:color w:val="auto"/>
                                    </w:rPr>
                                    <w:t xml:space="preserve"> </w:t>
                                  </w:r>
                                  <w:proofErr w:type="spellStart"/>
                                  <w:r>
                                    <w:rPr>
                                      <w:rFonts w:ascii="Arial" w:hAnsi="Arial" w:cs="Arial"/>
                                      <w:color w:val="auto"/>
                                    </w:rPr>
                                    <w:t>the</w:t>
                                  </w:r>
                                  <w:proofErr w:type="spellEnd"/>
                                  <w:r>
                                    <w:rPr>
                                      <w:rFonts w:ascii="Arial" w:hAnsi="Arial" w:cs="Arial"/>
                                      <w:color w:val="auto"/>
                                    </w:rPr>
                                    <w:t xml:space="preserve"> </w:t>
                                  </w:r>
                                  <w:proofErr w:type="spellStart"/>
                                  <w:r>
                                    <w:rPr>
                                      <w:rFonts w:ascii="Arial" w:hAnsi="Arial" w:cs="Arial"/>
                                      <w:color w:val="auto"/>
                                    </w:rPr>
                                    <w:t>Rules</w:t>
                                  </w:r>
                                  <w:proofErr w:type="spellEnd"/>
                                  <w:r w:rsidRPr="00EF6FE9">
                                    <w:rPr>
                                      <w:rFonts w:ascii="Arial" w:hAnsi="Arial" w:cs="Arial"/>
                                      <w:color w:val="auto"/>
                                    </w:rPr>
                                    <w:t xml:space="preserve"> 2019</w:t>
                                  </w:r>
                                </w:p>
                              </w:tc>
                            </w:tr>
                            <w:tr w:rsidR="00807911" w:rsidRPr="00EF6FE9" w14:paraId="3FC32E24" w14:textId="77777777" w:rsidTr="00807911">
                              <w:tc>
                                <w:tcPr>
                                  <w:tcW w:w="1371" w:type="dxa"/>
                                </w:tcPr>
                                <w:p w14:paraId="22632BD8" w14:textId="2E1E1C84" w:rsidR="00144DD1" w:rsidRPr="00EF6FE9" w:rsidRDefault="00807911" w:rsidP="00807911">
                                  <w:pPr>
                                    <w:rPr>
                                      <w:rFonts w:ascii="Arial" w:hAnsi="Arial" w:cs="Arial"/>
                                      <w:color w:val="auto"/>
                                    </w:rPr>
                                  </w:pPr>
                                  <w:proofErr w:type="spellStart"/>
                                  <w:r>
                                    <w:rPr>
                                      <w:rFonts w:ascii="Arial" w:hAnsi="Arial" w:cs="Arial"/>
                                      <w:color w:val="auto"/>
                                    </w:rPr>
                                    <w:t>In</w:t>
                                  </w:r>
                                  <w:proofErr w:type="spellEnd"/>
                                  <w:r>
                                    <w:rPr>
                                      <w:rFonts w:ascii="Arial" w:hAnsi="Arial" w:cs="Arial"/>
                                      <w:color w:val="auto"/>
                                    </w:rPr>
                                    <w:t xml:space="preserve"> </w:t>
                                  </w:r>
                                  <w:proofErr w:type="spellStart"/>
                                  <w:r>
                                    <w:rPr>
                                      <w:rFonts w:ascii="Arial" w:hAnsi="Arial" w:cs="Arial"/>
                                      <w:color w:val="auto"/>
                                    </w:rPr>
                                    <w:t>Article</w:t>
                                  </w:r>
                                  <w:proofErr w:type="spellEnd"/>
                                  <w:r>
                                    <w:rPr>
                                      <w:rFonts w:ascii="Arial" w:hAnsi="Arial" w:cs="Arial"/>
                                      <w:color w:val="auto"/>
                                    </w:rPr>
                                    <w:t xml:space="preserve"> 10, </w:t>
                                  </w:r>
                                  <w:proofErr w:type="spellStart"/>
                                  <w:r>
                                    <w:rPr>
                                      <w:rFonts w:ascii="Arial" w:hAnsi="Arial" w:cs="Arial"/>
                                      <w:color w:val="auto"/>
                                    </w:rPr>
                                    <w:t>paragraph</w:t>
                                  </w:r>
                                  <w:proofErr w:type="spellEnd"/>
                                  <w:r>
                                    <w:rPr>
                                      <w:rFonts w:ascii="Arial" w:hAnsi="Arial" w:cs="Arial"/>
                                      <w:color w:val="auto"/>
                                    </w:rPr>
                                    <w:t xml:space="preserve"> 2 </w:t>
                                  </w:r>
                                  <w:proofErr w:type="spellStart"/>
                                  <w:r>
                                    <w:rPr>
                                      <w:rFonts w:ascii="Arial" w:hAnsi="Arial" w:cs="Arial"/>
                                      <w:color w:val="auto"/>
                                    </w:rPr>
                                    <w:t>referring</w:t>
                                  </w:r>
                                  <w:proofErr w:type="spellEnd"/>
                                  <w:r>
                                    <w:rPr>
                                      <w:rFonts w:ascii="Arial" w:hAnsi="Arial" w:cs="Arial"/>
                                      <w:color w:val="auto"/>
                                    </w:rPr>
                                    <w:t xml:space="preserve"> to </w:t>
                                  </w:r>
                                </w:p>
                              </w:tc>
                              <w:tc>
                                <w:tcPr>
                                  <w:tcW w:w="1564" w:type="dxa"/>
                                </w:tcPr>
                                <w:p w14:paraId="5195C087" w14:textId="36764ECC" w:rsidR="00144DD1" w:rsidRPr="00EF6FE9" w:rsidRDefault="00807911" w:rsidP="00144DD1">
                                  <w:pPr>
                                    <w:rPr>
                                      <w:rFonts w:ascii="Arial" w:hAnsi="Arial" w:cs="Arial"/>
                                      <w:color w:val="auto"/>
                                    </w:rPr>
                                  </w:pPr>
                                  <w:proofErr w:type="spellStart"/>
                                  <w:r>
                                    <w:rPr>
                                      <w:rFonts w:ascii="Arial" w:hAnsi="Arial" w:cs="Arial"/>
                                      <w:color w:val="auto"/>
                                    </w:rPr>
                                    <w:t>Article</w:t>
                                  </w:r>
                                  <w:proofErr w:type="spellEnd"/>
                                  <w:r w:rsidRPr="00EF6FE9">
                                    <w:rPr>
                                      <w:rFonts w:ascii="Arial" w:hAnsi="Arial" w:cs="Arial"/>
                                      <w:color w:val="auto"/>
                                    </w:rPr>
                                    <w:t xml:space="preserve"> </w:t>
                                  </w:r>
                                  <w:r>
                                    <w:rPr>
                                      <w:rFonts w:ascii="Arial" w:hAnsi="Arial" w:cs="Arial"/>
                                      <w:color w:val="auto"/>
                                    </w:rPr>
                                    <w:t xml:space="preserve">28 </w:t>
                                  </w:r>
                                  <w:proofErr w:type="spellStart"/>
                                  <w:r>
                                    <w:rPr>
                                      <w:rFonts w:ascii="Arial" w:hAnsi="Arial" w:cs="Arial"/>
                                      <w:color w:val="auto"/>
                                    </w:rPr>
                                    <w:t>of</w:t>
                                  </w:r>
                                  <w:proofErr w:type="spellEnd"/>
                                  <w:r>
                                    <w:rPr>
                                      <w:rFonts w:ascii="Arial" w:hAnsi="Arial" w:cs="Arial"/>
                                      <w:color w:val="auto"/>
                                    </w:rPr>
                                    <w:t xml:space="preserve"> </w:t>
                                  </w:r>
                                  <w:proofErr w:type="spellStart"/>
                                  <w:r>
                                    <w:rPr>
                                      <w:rFonts w:ascii="Arial" w:hAnsi="Arial" w:cs="Arial"/>
                                      <w:color w:val="auto"/>
                                    </w:rPr>
                                    <w:t>the</w:t>
                                  </w:r>
                                  <w:proofErr w:type="spellEnd"/>
                                  <w:r>
                                    <w:rPr>
                                      <w:rFonts w:ascii="Arial" w:hAnsi="Arial" w:cs="Arial"/>
                                      <w:color w:val="auto"/>
                                    </w:rPr>
                                    <w:t xml:space="preserve"> </w:t>
                                  </w:r>
                                  <w:proofErr w:type="spellStart"/>
                                  <w:r>
                                    <w:rPr>
                                      <w:rFonts w:ascii="Arial" w:hAnsi="Arial" w:cs="Arial"/>
                                      <w:color w:val="auto"/>
                                    </w:rPr>
                                    <w:t>Rules</w:t>
                                  </w:r>
                                  <w:proofErr w:type="spellEnd"/>
                                  <w:r>
                                    <w:rPr>
                                      <w:rFonts w:ascii="Arial" w:hAnsi="Arial" w:cs="Arial"/>
                                      <w:color w:val="auto"/>
                                    </w:rPr>
                                    <w:t xml:space="preserve"> </w:t>
                                  </w:r>
                                  <w:r w:rsidR="00144DD1" w:rsidRPr="00EF6FE9">
                                    <w:rPr>
                                      <w:rFonts w:ascii="Arial" w:hAnsi="Arial" w:cs="Arial"/>
                                      <w:color w:val="auto"/>
                                    </w:rPr>
                                    <w:t>2016/2017</w:t>
                                  </w:r>
                                </w:p>
                              </w:tc>
                              <w:tc>
                                <w:tcPr>
                                  <w:tcW w:w="1462" w:type="dxa"/>
                                </w:tcPr>
                                <w:p w14:paraId="7907EAAF" w14:textId="39F50885" w:rsidR="00144DD1" w:rsidRPr="00EF6FE9" w:rsidRDefault="00BE3654" w:rsidP="00144DD1">
                                  <w:pPr>
                                    <w:rPr>
                                      <w:rFonts w:ascii="Arial" w:hAnsi="Arial" w:cs="Arial"/>
                                      <w:color w:val="auto"/>
                                    </w:rPr>
                                  </w:pPr>
                                  <w:r>
                                    <w:rPr>
                                      <w:rFonts w:ascii="Arial" w:hAnsi="Arial" w:cs="Arial"/>
                                      <w:color w:val="auto"/>
                                      <w:lang w:val="en-GB"/>
                                    </w:rPr>
                                    <w:t>shall be amended by referring to Article</w:t>
                                  </w:r>
                                  <w:r w:rsidRPr="00603A36">
                                    <w:rPr>
                                      <w:rFonts w:ascii="Arial" w:hAnsi="Arial" w:cs="Arial"/>
                                      <w:color w:val="auto"/>
                                      <w:lang w:val="en-GB"/>
                                    </w:rPr>
                                    <w:t xml:space="preserve"> </w:t>
                                  </w:r>
                                  <w:r>
                                    <w:rPr>
                                      <w:rFonts w:ascii="Arial" w:hAnsi="Arial" w:cs="Arial"/>
                                      <w:color w:val="auto"/>
                                    </w:rPr>
                                    <w:t xml:space="preserve">36 </w:t>
                                  </w:r>
                                  <w:proofErr w:type="spellStart"/>
                                  <w:r>
                                    <w:rPr>
                                      <w:rFonts w:ascii="Arial" w:hAnsi="Arial" w:cs="Arial"/>
                                      <w:color w:val="auto"/>
                                    </w:rPr>
                                    <w:t>of</w:t>
                                  </w:r>
                                  <w:proofErr w:type="spellEnd"/>
                                  <w:r>
                                    <w:rPr>
                                      <w:rFonts w:ascii="Arial" w:hAnsi="Arial" w:cs="Arial"/>
                                      <w:color w:val="auto"/>
                                    </w:rPr>
                                    <w:t xml:space="preserve"> </w:t>
                                  </w:r>
                                  <w:proofErr w:type="spellStart"/>
                                  <w:r>
                                    <w:rPr>
                                      <w:rFonts w:ascii="Arial" w:hAnsi="Arial" w:cs="Arial"/>
                                      <w:color w:val="auto"/>
                                    </w:rPr>
                                    <w:t>the</w:t>
                                  </w:r>
                                  <w:proofErr w:type="spellEnd"/>
                                  <w:r>
                                    <w:rPr>
                                      <w:rFonts w:ascii="Arial" w:hAnsi="Arial" w:cs="Arial"/>
                                      <w:color w:val="auto"/>
                                    </w:rPr>
                                    <w:t xml:space="preserve"> </w:t>
                                  </w:r>
                                  <w:proofErr w:type="spellStart"/>
                                  <w:r>
                                    <w:rPr>
                                      <w:rFonts w:ascii="Arial" w:hAnsi="Arial" w:cs="Arial"/>
                                      <w:color w:val="auto"/>
                                    </w:rPr>
                                    <w:t>Rules</w:t>
                                  </w:r>
                                  <w:proofErr w:type="spellEnd"/>
                                  <w:r w:rsidRPr="00EF6FE9">
                                    <w:rPr>
                                      <w:rFonts w:ascii="Arial" w:hAnsi="Arial" w:cs="Arial"/>
                                      <w:color w:val="auto"/>
                                    </w:rPr>
                                    <w:t xml:space="preserve"> 2019</w:t>
                                  </w:r>
                                </w:p>
                              </w:tc>
                            </w:tr>
                            <w:tr w:rsidR="00807911" w:rsidRPr="00EF6FE9" w14:paraId="0D186036" w14:textId="77777777" w:rsidTr="00807911">
                              <w:tc>
                                <w:tcPr>
                                  <w:tcW w:w="1371" w:type="dxa"/>
                                </w:tcPr>
                                <w:p w14:paraId="3DCDEA94" w14:textId="25354023" w:rsidR="00144DD1" w:rsidRPr="00EF6FE9" w:rsidRDefault="00807911" w:rsidP="00144DD1">
                                  <w:pPr>
                                    <w:rPr>
                                      <w:rFonts w:ascii="Arial" w:hAnsi="Arial" w:cs="Arial"/>
                                      <w:color w:val="auto"/>
                                    </w:rPr>
                                  </w:pPr>
                                  <w:proofErr w:type="spellStart"/>
                                  <w:r>
                                    <w:rPr>
                                      <w:rFonts w:ascii="Arial" w:hAnsi="Arial" w:cs="Arial"/>
                                      <w:color w:val="auto"/>
                                    </w:rPr>
                                    <w:t>In</w:t>
                                  </w:r>
                                  <w:proofErr w:type="spellEnd"/>
                                  <w:r>
                                    <w:rPr>
                                      <w:rFonts w:ascii="Arial" w:hAnsi="Arial" w:cs="Arial"/>
                                      <w:color w:val="auto"/>
                                    </w:rPr>
                                    <w:t xml:space="preserve"> </w:t>
                                  </w:r>
                                  <w:proofErr w:type="spellStart"/>
                                  <w:r>
                                    <w:rPr>
                                      <w:rFonts w:ascii="Arial" w:hAnsi="Arial" w:cs="Arial"/>
                                      <w:color w:val="auto"/>
                                    </w:rPr>
                                    <w:t>Article</w:t>
                                  </w:r>
                                  <w:proofErr w:type="spellEnd"/>
                                  <w:r>
                                    <w:rPr>
                                      <w:rFonts w:ascii="Arial" w:hAnsi="Arial" w:cs="Arial"/>
                                      <w:color w:val="auto"/>
                                    </w:rPr>
                                    <w:t xml:space="preserve"> 10, </w:t>
                                  </w:r>
                                  <w:proofErr w:type="spellStart"/>
                                  <w:r>
                                    <w:rPr>
                                      <w:rFonts w:ascii="Arial" w:hAnsi="Arial" w:cs="Arial"/>
                                      <w:color w:val="auto"/>
                                    </w:rPr>
                                    <w:t>paragraph</w:t>
                                  </w:r>
                                  <w:proofErr w:type="spellEnd"/>
                                  <w:r>
                                    <w:rPr>
                                      <w:rFonts w:ascii="Arial" w:hAnsi="Arial" w:cs="Arial"/>
                                      <w:color w:val="auto"/>
                                    </w:rPr>
                                    <w:t xml:space="preserve"> 2 </w:t>
                                  </w:r>
                                  <w:proofErr w:type="spellStart"/>
                                  <w:r>
                                    <w:rPr>
                                      <w:rFonts w:ascii="Arial" w:hAnsi="Arial" w:cs="Arial"/>
                                      <w:color w:val="auto"/>
                                    </w:rPr>
                                    <w:t>referring</w:t>
                                  </w:r>
                                  <w:proofErr w:type="spellEnd"/>
                                  <w:r>
                                    <w:rPr>
                                      <w:rFonts w:ascii="Arial" w:hAnsi="Arial" w:cs="Arial"/>
                                      <w:color w:val="auto"/>
                                    </w:rPr>
                                    <w:t xml:space="preserve"> to</w:t>
                                  </w:r>
                                </w:p>
                              </w:tc>
                              <w:tc>
                                <w:tcPr>
                                  <w:tcW w:w="1564" w:type="dxa"/>
                                </w:tcPr>
                                <w:p w14:paraId="1FACFEE4" w14:textId="4B9BA2C6" w:rsidR="00144DD1" w:rsidRPr="00EF6FE9" w:rsidRDefault="00807911" w:rsidP="00144DD1">
                                  <w:pPr>
                                    <w:rPr>
                                      <w:rFonts w:ascii="Arial" w:hAnsi="Arial" w:cs="Arial"/>
                                      <w:color w:val="auto"/>
                                    </w:rPr>
                                  </w:pPr>
                                  <w:proofErr w:type="spellStart"/>
                                  <w:r>
                                    <w:rPr>
                                      <w:rFonts w:ascii="Arial" w:hAnsi="Arial" w:cs="Arial"/>
                                      <w:color w:val="auto"/>
                                    </w:rPr>
                                    <w:t>Articles</w:t>
                                  </w:r>
                                  <w:proofErr w:type="spellEnd"/>
                                  <w:r w:rsidRPr="00EF6FE9">
                                    <w:rPr>
                                      <w:rFonts w:ascii="Arial" w:hAnsi="Arial" w:cs="Arial"/>
                                      <w:color w:val="auto"/>
                                    </w:rPr>
                                    <w:t xml:space="preserve"> </w:t>
                                  </w:r>
                                  <w:r>
                                    <w:rPr>
                                      <w:rFonts w:ascii="Arial" w:hAnsi="Arial" w:cs="Arial"/>
                                      <w:color w:val="auto"/>
                                    </w:rPr>
                                    <w:t xml:space="preserve">27 </w:t>
                                  </w:r>
                                  <w:proofErr w:type="spellStart"/>
                                  <w:r>
                                    <w:rPr>
                                      <w:rFonts w:ascii="Arial" w:hAnsi="Arial" w:cs="Arial"/>
                                      <w:color w:val="auto"/>
                                    </w:rPr>
                                    <w:t>and</w:t>
                                  </w:r>
                                  <w:proofErr w:type="spellEnd"/>
                                  <w:r>
                                    <w:rPr>
                                      <w:rFonts w:ascii="Arial" w:hAnsi="Arial" w:cs="Arial"/>
                                      <w:color w:val="auto"/>
                                    </w:rPr>
                                    <w:t xml:space="preserve"> 28 </w:t>
                                  </w:r>
                                  <w:proofErr w:type="spellStart"/>
                                  <w:r>
                                    <w:rPr>
                                      <w:rFonts w:ascii="Arial" w:hAnsi="Arial" w:cs="Arial"/>
                                      <w:color w:val="auto"/>
                                    </w:rPr>
                                    <w:t>of</w:t>
                                  </w:r>
                                  <w:proofErr w:type="spellEnd"/>
                                  <w:r>
                                    <w:rPr>
                                      <w:rFonts w:ascii="Arial" w:hAnsi="Arial" w:cs="Arial"/>
                                      <w:color w:val="auto"/>
                                    </w:rPr>
                                    <w:t xml:space="preserve"> </w:t>
                                  </w:r>
                                  <w:proofErr w:type="spellStart"/>
                                  <w:r>
                                    <w:rPr>
                                      <w:rFonts w:ascii="Arial" w:hAnsi="Arial" w:cs="Arial"/>
                                      <w:color w:val="auto"/>
                                    </w:rPr>
                                    <w:t>the</w:t>
                                  </w:r>
                                  <w:proofErr w:type="spellEnd"/>
                                  <w:r>
                                    <w:rPr>
                                      <w:rFonts w:ascii="Arial" w:hAnsi="Arial" w:cs="Arial"/>
                                      <w:color w:val="auto"/>
                                    </w:rPr>
                                    <w:t xml:space="preserve"> </w:t>
                                  </w:r>
                                  <w:proofErr w:type="spellStart"/>
                                  <w:r>
                                    <w:rPr>
                                      <w:rFonts w:ascii="Arial" w:hAnsi="Arial" w:cs="Arial"/>
                                      <w:color w:val="auto"/>
                                    </w:rPr>
                                    <w:t>Rules</w:t>
                                  </w:r>
                                  <w:proofErr w:type="spellEnd"/>
                                  <w:r>
                                    <w:rPr>
                                      <w:rFonts w:ascii="Arial" w:hAnsi="Arial" w:cs="Arial"/>
                                      <w:color w:val="auto"/>
                                    </w:rPr>
                                    <w:t xml:space="preserve"> </w:t>
                                  </w:r>
                                  <w:r w:rsidR="00144DD1" w:rsidRPr="00EF6FE9">
                                    <w:rPr>
                                      <w:rFonts w:ascii="Arial" w:hAnsi="Arial" w:cs="Arial"/>
                                      <w:color w:val="auto"/>
                                    </w:rPr>
                                    <w:t>2016/2017</w:t>
                                  </w:r>
                                </w:p>
                              </w:tc>
                              <w:tc>
                                <w:tcPr>
                                  <w:tcW w:w="1462" w:type="dxa"/>
                                </w:tcPr>
                                <w:p w14:paraId="4ABB4379" w14:textId="72D01664" w:rsidR="00144DD1" w:rsidRPr="00EF6FE9" w:rsidRDefault="00BE3654" w:rsidP="00BE3654">
                                  <w:pPr>
                                    <w:rPr>
                                      <w:rFonts w:ascii="Arial" w:hAnsi="Arial" w:cs="Arial"/>
                                      <w:color w:val="auto"/>
                                    </w:rPr>
                                  </w:pPr>
                                  <w:r>
                                    <w:rPr>
                                      <w:rFonts w:ascii="Arial" w:hAnsi="Arial" w:cs="Arial"/>
                                      <w:color w:val="auto"/>
                                      <w:lang w:val="en-GB"/>
                                    </w:rPr>
                                    <w:t>shall be amended by referring to Articles</w:t>
                                  </w:r>
                                  <w:r w:rsidRPr="00603A36">
                                    <w:rPr>
                                      <w:rFonts w:ascii="Arial" w:hAnsi="Arial" w:cs="Arial"/>
                                      <w:color w:val="auto"/>
                                      <w:lang w:val="en-GB"/>
                                    </w:rPr>
                                    <w:t xml:space="preserve"> </w:t>
                                  </w:r>
                                  <w:r w:rsidRPr="00EF6FE9">
                                    <w:rPr>
                                      <w:rFonts w:ascii="Arial" w:hAnsi="Arial" w:cs="Arial"/>
                                      <w:color w:val="auto"/>
                                    </w:rPr>
                                    <w:t>3</w:t>
                                  </w:r>
                                  <w:r>
                                    <w:rPr>
                                      <w:rFonts w:ascii="Arial" w:hAnsi="Arial" w:cs="Arial"/>
                                      <w:color w:val="auto"/>
                                    </w:rPr>
                                    <w:t xml:space="preserve">5 </w:t>
                                  </w:r>
                                  <w:proofErr w:type="spellStart"/>
                                  <w:r>
                                    <w:rPr>
                                      <w:rFonts w:ascii="Arial" w:hAnsi="Arial" w:cs="Arial"/>
                                      <w:color w:val="auto"/>
                                    </w:rPr>
                                    <w:t>and</w:t>
                                  </w:r>
                                  <w:proofErr w:type="spellEnd"/>
                                  <w:r>
                                    <w:rPr>
                                      <w:rFonts w:ascii="Arial" w:hAnsi="Arial" w:cs="Arial"/>
                                      <w:color w:val="auto"/>
                                    </w:rPr>
                                    <w:t xml:space="preserve"> 36 </w:t>
                                  </w:r>
                                  <w:proofErr w:type="spellStart"/>
                                  <w:r>
                                    <w:rPr>
                                      <w:rFonts w:ascii="Arial" w:hAnsi="Arial" w:cs="Arial"/>
                                      <w:color w:val="auto"/>
                                    </w:rPr>
                                    <w:t>of</w:t>
                                  </w:r>
                                  <w:proofErr w:type="spellEnd"/>
                                  <w:r>
                                    <w:rPr>
                                      <w:rFonts w:ascii="Arial" w:hAnsi="Arial" w:cs="Arial"/>
                                      <w:color w:val="auto"/>
                                    </w:rPr>
                                    <w:t xml:space="preserve"> </w:t>
                                  </w:r>
                                  <w:proofErr w:type="spellStart"/>
                                  <w:r>
                                    <w:rPr>
                                      <w:rFonts w:ascii="Arial" w:hAnsi="Arial" w:cs="Arial"/>
                                      <w:color w:val="auto"/>
                                    </w:rPr>
                                    <w:t>the</w:t>
                                  </w:r>
                                  <w:proofErr w:type="spellEnd"/>
                                  <w:r>
                                    <w:rPr>
                                      <w:rFonts w:ascii="Arial" w:hAnsi="Arial" w:cs="Arial"/>
                                      <w:color w:val="auto"/>
                                    </w:rPr>
                                    <w:t xml:space="preserve"> </w:t>
                                  </w:r>
                                  <w:proofErr w:type="spellStart"/>
                                  <w:r>
                                    <w:rPr>
                                      <w:rFonts w:ascii="Arial" w:hAnsi="Arial" w:cs="Arial"/>
                                      <w:color w:val="auto"/>
                                    </w:rPr>
                                    <w:t>Rules</w:t>
                                  </w:r>
                                  <w:proofErr w:type="spellEnd"/>
                                  <w:r w:rsidRPr="00EF6FE9">
                                    <w:rPr>
                                      <w:rFonts w:ascii="Arial" w:hAnsi="Arial" w:cs="Arial"/>
                                      <w:color w:val="auto"/>
                                    </w:rPr>
                                    <w:t xml:space="preserve"> 2019</w:t>
                                  </w:r>
                                </w:p>
                              </w:tc>
                            </w:tr>
                            <w:tr w:rsidR="00807911" w:rsidRPr="00EF6FE9" w14:paraId="1C76925F" w14:textId="77777777" w:rsidTr="00807911">
                              <w:tc>
                                <w:tcPr>
                                  <w:tcW w:w="1371" w:type="dxa"/>
                                </w:tcPr>
                                <w:p w14:paraId="7B2FB6A1" w14:textId="5B30EAAB" w:rsidR="00144DD1" w:rsidRPr="00EF6FE9" w:rsidRDefault="00807911" w:rsidP="00144DD1">
                                  <w:pPr>
                                    <w:rPr>
                                      <w:rFonts w:ascii="Arial" w:hAnsi="Arial" w:cs="Arial"/>
                                      <w:color w:val="auto"/>
                                    </w:rPr>
                                  </w:pPr>
                                  <w:proofErr w:type="spellStart"/>
                                  <w:r>
                                    <w:rPr>
                                      <w:rFonts w:ascii="Arial" w:hAnsi="Arial" w:cs="Arial"/>
                                      <w:color w:val="auto"/>
                                    </w:rPr>
                                    <w:t>In</w:t>
                                  </w:r>
                                  <w:proofErr w:type="spellEnd"/>
                                  <w:r>
                                    <w:rPr>
                                      <w:rFonts w:ascii="Arial" w:hAnsi="Arial" w:cs="Arial"/>
                                      <w:color w:val="auto"/>
                                    </w:rPr>
                                    <w:t xml:space="preserve"> </w:t>
                                  </w:r>
                                  <w:proofErr w:type="spellStart"/>
                                  <w:r>
                                    <w:rPr>
                                      <w:rFonts w:ascii="Arial" w:hAnsi="Arial" w:cs="Arial"/>
                                      <w:color w:val="auto"/>
                                    </w:rPr>
                                    <w:t>Article</w:t>
                                  </w:r>
                                  <w:proofErr w:type="spellEnd"/>
                                  <w:r>
                                    <w:rPr>
                                      <w:rFonts w:ascii="Arial" w:hAnsi="Arial" w:cs="Arial"/>
                                      <w:color w:val="auto"/>
                                    </w:rPr>
                                    <w:t xml:space="preserve"> 10, </w:t>
                                  </w:r>
                                  <w:proofErr w:type="spellStart"/>
                                  <w:r>
                                    <w:rPr>
                                      <w:rFonts w:ascii="Arial" w:hAnsi="Arial" w:cs="Arial"/>
                                      <w:color w:val="auto"/>
                                    </w:rPr>
                                    <w:t>paragraph</w:t>
                                  </w:r>
                                  <w:proofErr w:type="spellEnd"/>
                                  <w:r>
                                    <w:rPr>
                                      <w:rFonts w:ascii="Arial" w:hAnsi="Arial" w:cs="Arial"/>
                                      <w:color w:val="auto"/>
                                    </w:rPr>
                                    <w:t xml:space="preserve"> 3 </w:t>
                                  </w:r>
                                  <w:proofErr w:type="spellStart"/>
                                  <w:r>
                                    <w:rPr>
                                      <w:rFonts w:ascii="Arial" w:hAnsi="Arial" w:cs="Arial"/>
                                      <w:color w:val="auto"/>
                                    </w:rPr>
                                    <w:t>referring</w:t>
                                  </w:r>
                                  <w:proofErr w:type="spellEnd"/>
                                  <w:r>
                                    <w:rPr>
                                      <w:rFonts w:ascii="Arial" w:hAnsi="Arial" w:cs="Arial"/>
                                      <w:color w:val="auto"/>
                                    </w:rPr>
                                    <w:t xml:space="preserve"> to</w:t>
                                  </w:r>
                                </w:p>
                              </w:tc>
                              <w:tc>
                                <w:tcPr>
                                  <w:tcW w:w="1564" w:type="dxa"/>
                                </w:tcPr>
                                <w:p w14:paraId="707E3579" w14:textId="11D34239" w:rsidR="00144DD1" w:rsidRPr="00EF6FE9" w:rsidRDefault="00807911" w:rsidP="00144DD1">
                                  <w:pPr>
                                    <w:rPr>
                                      <w:rFonts w:ascii="Arial" w:hAnsi="Arial" w:cs="Arial"/>
                                      <w:color w:val="auto"/>
                                    </w:rPr>
                                  </w:pPr>
                                  <w:proofErr w:type="spellStart"/>
                                  <w:r>
                                    <w:rPr>
                                      <w:rFonts w:ascii="Arial" w:hAnsi="Arial" w:cs="Arial"/>
                                      <w:color w:val="auto"/>
                                    </w:rPr>
                                    <w:t>Article</w:t>
                                  </w:r>
                                  <w:proofErr w:type="spellEnd"/>
                                  <w:r w:rsidRPr="00EF6FE9">
                                    <w:rPr>
                                      <w:rFonts w:ascii="Arial" w:hAnsi="Arial" w:cs="Arial"/>
                                      <w:color w:val="auto"/>
                                    </w:rPr>
                                    <w:t xml:space="preserve"> </w:t>
                                  </w:r>
                                  <w:r>
                                    <w:rPr>
                                      <w:rFonts w:ascii="Arial" w:hAnsi="Arial" w:cs="Arial"/>
                                      <w:color w:val="auto"/>
                                    </w:rPr>
                                    <w:t xml:space="preserve">28 </w:t>
                                  </w:r>
                                  <w:proofErr w:type="spellStart"/>
                                  <w:r>
                                    <w:rPr>
                                      <w:rFonts w:ascii="Arial" w:hAnsi="Arial" w:cs="Arial"/>
                                      <w:color w:val="auto"/>
                                    </w:rPr>
                                    <w:t>of</w:t>
                                  </w:r>
                                  <w:proofErr w:type="spellEnd"/>
                                  <w:r>
                                    <w:rPr>
                                      <w:rFonts w:ascii="Arial" w:hAnsi="Arial" w:cs="Arial"/>
                                      <w:color w:val="auto"/>
                                    </w:rPr>
                                    <w:t xml:space="preserve"> </w:t>
                                  </w:r>
                                  <w:proofErr w:type="spellStart"/>
                                  <w:r>
                                    <w:rPr>
                                      <w:rFonts w:ascii="Arial" w:hAnsi="Arial" w:cs="Arial"/>
                                      <w:color w:val="auto"/>
                                    </w:rPr>
                                    <w:t>the</w:t>
                                  </w:r>
                                  <w:proofErr w:type="spellEnd"/>
                                  <w:r>
                                    <w:rPr>
                                      <w:rFonts w:ascii="Arial" w:hAnsi="Arial" w:cs="Arial"/>
                                      <w:color w:val="auto"/>
                                    </w:rPr>
                                    <w:t xml:space="preserve"> </w:t>
                                  </w:r>
                                  <w:proofErr w:type="spellStart"/>
                                  <w:r>
                                    <w:rPr>
                                      <w:rFonts w:ascii="Arial" w:hAnsi="Arial" w:cs="Arial"/>
                                      <w:color w:val="auto"/>
                                    </w:rPr>
                                    <w:t>Rules</w:t>
                                  </w:r>
                                  <w:proofErr w:type="spellEnd"/>
                                  <w:r>
                                    <w:rPr>
                                      <w:rFonts w:ascii="Arial" w:hAnsi="Arial" w:cs="Arial"/>
                                      <w:color w:val="auto"/>
                                    </w:rPr>
                                    <w:t xml:space="preserve"> </w:t>
                                  </w:r>
                                  <w:r w:rsidR="00144DD1" w:rsidRPr="00EF6FE9">
                                    <w:rPr>
                                      <w:rFonts w:ascii="Arial" w:hAnsi="Arial" w:cs="Arial"/>
                                      <w:color w:val="auto"/>
                                    </w:rPr>
                                    <w:t>2016/2017</w:t>
                                  </w:r>
                                </w:p>
                              </w:tc>
                              <w:tc>
                                <w:tcPr>
                                  <w:tcW w:w="1462" w:type="dxa"/>
                                </w:tcPr>
                                <w:p w14:paraId="34D64DE1" w14:textId="0C14311A" w:rsidR="00144DD1" w:rsidRPr="00EF6FE9" w:rsidRDefault="00BE3654" w:rsidP="00144DD1">
                                  <w:pPr>
                                    <w:rPr>
                                      <w:rFonts w:ascii="Arial" w:hAnsi="Arial" w:cs="Arial"/>
                                      <w:color w:val="auto"/>
                                    </w:rPr>
                                  </w:pPr>
                                  <w:r>
                                    <w:rPr>
                                      <w:rFonts w:ascii="Arial" w:hAnsi="Arial" w:cs="Arial"/>
                                      <w:color w:val="auto"/>
                                      <w:lang w:val="en-GB"/>
                                    </w:rPr>
                                    <w:t>shall be amended by referring to Article</w:t>
                                  </w:r>
                                  <w:r w:rsidRPr="00603A36">
                                    <w:rPr>
                                      <w:rFonts w:ascii="Arial" w:hAnsi="Arial" w:cs="Arial"/>
                                      <w:color w:val="auto"/>
                                      <w:lang w:val="en-GB"/>
                                    </w:rPr>
                                    <w:t xml:space="preserve"> </w:t>
                                  </w:r>
                                  <w:r>
                                    <w:rPr>
                                      <w:rFonts w:ascii="Arial" w:hAnsi="Arial" w:cs="Arial"/>
                                      <w:color w:val="auto"/>
                                    </w:rPr>
                                    <w:t xml:space="preserve">36 </w:t>
                                  </w:r>
                                  <w:proofErr w:type="spellStart"/>
                                  <w:r>
                                    <w:rPr>
                                      <w:rFonts w:ascii="Arial" w:hAnsi="Arial" w:cs="Arial"/>
                                      <w:color w:val="auto"/>
                                    </w:rPr>
                                    <w:t>of</w:t>
                                  </w:r>
                                  <w:proofErr w:type="spellEnd"/>
                                  <w:r>
                                    <w:rPr>
                                      <w:rFonts w:ascii="Arial" w:hAnsi="Arial" w:cs="Arial"/>
                                      <w:color w:val="auto"/>
                                    </w:rPr>
                                    <w:t xml:space="preserve"> </w:t>
                                  </w:r>
                                  <w:proofErr w:type="spellStart"/>
                                  <w:r>
                                    <w:rPr>
                                      <w:rFonts w:ascii="Arial" w:hAnsi="Arial" w:cs="Arial"/>
                                      <w:color w:val="auto"/>
                                    </w:rPr>
                                    <w:t>the</w:t>
                                  </w:r>
                                  <w:proofErr w:type="spellEnd"/>
                                  <w:r>
                                    <w:rPr>
                                      <w:rFonts w:ascii="Arial" w:hAnsi="Arial" w:cs="Arial"/>
                                      <w:color w:val="auto"/>
                                    </w:rPr>
                                    <w:t xml:space="preserve"> </w:t>
                                  </w:r>
                                  <w:proofErr w:type="spellStart"/>
                                  <w:r>
                                    <w:rPr>
                                      <w:rFonts w:ascii="Arial" w:hAnsi="Arial" w:cs="Arial"/>
                                      <w:color w:val="auto"/>
                                    </w:rPr>
                                    <w:t>Rules</w:t>
                                  </w:r>
                                  <w:proofErr w:type="spellEnd"/>
                                  <w:r w:rsidRPr="00EF6FE9">
                                    <w:rPr>
                                      <w:rFonts w:ascii="Arial" w:hAnsi="Arial" w:cs="Arial"/>
                                      <w:color w:val="auto"/>
                                    </w:rPr>
                                    <w:t xml:space="preserve"> 2019</w:t>
                                  </w:r>
                                </w:p>
                              </w:tc>
                            </w:tr>
                            <w:tr w:rsidR="00807911" w:rsidRPr="00EF6FE9" w14:paraId="3CB47BE7" w14:textId="77777777" w:rsidTr="00807911">
                              <w:tc>
                                <w:tcPr>
                                  <w:tcW w:w="1371" w:type="dxa"/>
                                </w:tcPr>
                                <w:p w14:paraId="0BDA13FE" w14:textId="412D0006" w:rsidR="00144DD1" w:rsidRPr="00EF6FE9" w:rsidRDefault="00807911" w:rsidP="00144DD1">
                                  <w:pPr>
                                    <w:rPr>
                                      <w:rFonts w:ascii="Arial" w:hAnsi="Arial" w:cs="Arial"/>
                                      <w:color w:val="auto"/>
                                    </w:rPr>
                                  </w:pPr>
                                  <w:proofErr w:type="spellStart"/>
                                  <w:r>
                                    <w:rPr>
                                      <w:rFonts w:ascii="Arial" w:hAnsi="Arial" w:cs="Arial"/>
                                      <w:color w:val="auto"/>
                                    </w:rPr>
                                    <w:t>In</w:t>
                                  </w:r>
                                  <w:proofErr w:type="spellEnd"/>
                                  <w:r>
                                    <w:rPr>
                                      <w:rFonts w:ascii="Arial" w:hAnsi="Arial" w:cs="Arial"/>
                                      <w:color w:val="auto"/>
                                    </w:rPr>
                                    <w:t xml:space="preserve"> </w:t>
                                  </w:r>
                                  <w:proofErr w:type="spellStart"/>
                                  <w:r>
                                    <w:rPr>
                                      <w:rFonts w:ascii="Arial" w:hAnsi="Arial" w:cs="Arial"/>
                                      <w:color w:val="auto"/>
                                    </w:rPr>
                                    <w:t>Article</w:t>
                                  </w:r>
                                  <w:proofErr w:type="spellEnd"/>
                                  <w:r>
                                    <w:rPr>
                                      <w:rFonts w:ascii="Arial" w:hAnsi="Arial" w:cs="Arial"/>
                                      <w:color w:val="auto"/>
                                    </w:rPr>
                                    <w:t xml:space="preserve"> 10, </w:t>
                                  </w:r>
                                  <w:proofErr w:type="spellStart"/>
                                  <w:r>
                                    <w:rPr>
                                      <w:rFonts w:ascii="Arial" w:hAnsi="Arial" w:cs="Arial"/>
                                      <w:color w:val="auto"/>
                                    </w:rPr>
                                    <w:t>paragraph</w:t>
                                  </w:r>
                                  <w:proofErr w:type="spellEnd"/>
                                  <w:r>
                                    <w:rPr>
                                      <w:rFonts w:ascii="Arial" w:hAnsi="Arial" w:cs="Arial"/>
                                      <w:color w:val="auto"/>
                                    </w:rPr>
                                    <w:t xml:space="preserve"> 3 </w:t>
                                  </w:r>
                                  <w:proofErr w:type="spellStart"/>
                                  <w:r>
                                    <w:rPr>
                                      <w:rFonts w:ascii="Arial" w:hAnsi="Arial" w:cs="Arial"/>
                                      <w:color w:val="auto"/>
                                    </w:rPr>
                                    <w:t>referring</w:t>
                                  </w:r>
                                  <w:proofErr w:type="spellEnd"/>
                                  <w:r>
                                    <w:rPr>
                                      <w:rFonts w:ascii="Arial" w:hAnsi="Arial" w:cs="Arial"/>
                                      <w:color w:val="auto"/>
                                    </w:rPr>
                                    <w:t xml:space="preserve"> to</w:t>
                                  </w:r>
                                </w:p>
                              </w:tc>
                              <w:tc>
                                <w:tcPr>
                                  <w:tcW w:w="1564" w:type="dxa"/>
                                </w:tcPr>
                                <w:p w14:paraId="483DA3B5" w14:textId="263543F2" w:rsidR="00144DD1" w:rsidRPr="00EF6FE9" w:rsidRDefault="00807911" w:rsidP="00807911">
                                  <w:pPr>
                                    <w:rPr>
                                      <w:rFonts w:ascii="Arial" w:hAnsi="Arial" w:cs="Arial"/>
                                      <w:color w:val="auto"/>
                                    </w:rPr>
                                  </w:pPr>
                                  <w:proofErr w:type="spellStart"/>
                                  <w:r>
                                    <w:rPr>
                                      <w:rFonts w:ascii="Arial" w:hAnsi="Arial" w:cs="Arial"/>
                                      <w:color w:val="auto"/>
                                    </w:rPr>
                                    <w:t>Articles</w:t>
                                  </w:r>
                                  <w:proofErr w:type="spellEnd"/>
                                  <w:r>
                                    <w:rPr>
                                      <w:rFonts w:ascii="Arial" w:hAnsi="Arial" w:cs="Arial"/>
                                      <w:color w:val="auto"/>
                                    </w:rPr>
                                    <w:t xml:space="preserve"> 27 </w:t>
                                  </w:r>
                                  <w:proofErr w:type="spellStart"/>
                                  <w:r>
                                    <w:rPr>
                                      <w:rFonts w:ascii="Arial" w:hAnsi="Arial" w:cs="Arial"/>
                                      <w:color w:val="auto"/>
                                    </w:rPr>
                                    <w:t>and</w:t>
                                  </w:r>
                                  <w:proofErr w:type="spellEnd"/>
                                  <w:r>
                                    <w:rPr>
                                      <w:rFonts w:ascii="Arial" w:hAnsi="Arial" w:cs="Arial"/>
                                      <w:color w:val="auto"/>
                                    </w:rPr>
                                    <w:t xml:space="preserve"> 28 </w:t>
                                  </w:r>
                                  <w:proofErr w:type="spellStart"/>
                                  <w:r>
                                    <w:rPr>
                                      <w:rFonts w:ascii="Arial" w:hAnsi="Arial" w:cs="Arial"/>
                                      <w:color w:val="auto"/>
                                    </w:rPr>
                                    <w:t>of</w:t>
                                  </w:r>
                                  <w:proofErr w:type="spellEnd"/>
                                  <w:r>
                                    <w:rPr>
                                      <w:rFonts w:ascii="Arial" w:hAnsi="Arial" w:cs="Arial"/>
                                      <w:color w:val="auto"/>
                                    </w:rPr>
                                    <w:t xml:space="preserve"> </w:t>
                                  </w:r>
                                  <w:proofErr w:type="spellStart"/>
                                  <w:r>
                                    <w:rPr>
                                      <w:rFonts w:ascii="Arial" w:hAnsi="Arial" w:cs="Arial"/>
                                      <w:color w:val="auto"/>
                                    </w:rPr>
                                    <w:t>the</w:t>
                                  </w:r>
                                  <w:proofErr w:type="spellEnd"/>
                                  <w:r>
                                    <w:rPr>
                                      <w:rFonts w:ascii="Arial" w:hAnsi="Arial" w:cs="Arial"/>
                                      <w:color w:val="auto"/>
                                    </w:rPr>
                                    <w:t xml:space="preserve"> </w:t>
                                  </w:r>
                                  <w:proofErr w:type="spellStart"/>
                                  <w:r>
                                    <w:rPr>
                                      <w:rFonts w:ascii="Arial" w:hAnsi="Arial" w:cs="Arial"/>
                                      <w:color w:val="auto"/>
                                    </w:rPr>
                                    <w:t>Rules</w:t>
                                  </w:r>
                                  <w:proofErr w:type="spellEnd"/>
                                  <w:r>
                                    <w:rPr>
                                      <w:rFonts w:ascii="Arial" w:hAnsi="Arial" w:cs="Arial"/>
                                      <w:color w:val="auto"/>
                                    </w:rPr>
                                    <w:t xml:space="preserve"> </w:t>
                                  </w:r>
                                  <w:r w:rsidR="00144DD1" w:rsidRPr="00EF6FE9">
                                    <w:rPr>
                                      <w:rFonts w:ascii="Arial" w:hAnsi="Arial" w:cs="Arial"/>
                                      <w:color w:val="auto"/>
                                    </w:rPr>
                                    <w:t>2016/2017</w:t>
                                  </w:r>
                                </w:p>
                              </w:tc>
                              <w:tc>
                                <w:tcPr>
                                  <w:tcW w:w="1462" w:type="dxa"/>
                                </w:tcPr>
                                <w:p w14:paraId="7FBE2593" w14:textId="6CDE6134" w:rsidR="00144DD1" w:rsidRPr="00EF6FE9" w:rsidRDefault="00BE3654" w:rsidP="00144DD1">
                                  <w:pPr>
                                    <w:rPr>
                                      <w:rFonts w:ascii="Arial" w:hAnsi="Arial" w:cs="Arial"/>
                                      <w:color w:val="auto"/>
                                    </w:rPr>
                                  </w:pPr>
                                  <w:r>
                                    <w:rPr>
                                      <w:rFonts w:ascii="Arial" w:hAnsi="Arial" w:cs="Arial"/>
                                      <w:color w:val="auto"/>
                                      <w:lang w:val="en-GB"/>
                                    </w:rPr>
                                    <w:t>shall be amended by referring to Articles</w:t>
                                  </w:r>
                                  <w:r w:rsidRPr="00603A36">
                                    <w:rPr>
                                      <w:rFonts w:ascii="Arial" w:hAnsi="Arial" w:cs="Arial"/>
                                      <w:color w:val="auto"/>
                                      <w:lang w:val="en-GB"/>
                                    </w:rPr>
                                    <w:t xml:space="preserve"> </w:t>
                                  </w:r>
                                  <w:r>
                                    <w:rPr>
                                      <w:rFonts w:ascii="Arial" w:hAnsi="Arial" w:cs="Arial"/>
                                      <w:color w:val="auto"/>
                                    </w:rPr>
                                    <w:t xml:space="preserve">35 </w:t>
                                  </w:r>
                                  <w:proofErr w:type="spellStart"/>
                                  <w:r>
                                    <w:rPr>
                                      <w:rFonts w:ascii="Arial" w:hAnsi="Arial" w:cs="Arial"/>
                                      <w:color w:val="auto"/>
                                    </w:rPr>
                                    <w:t>and</w:t>
                                  </w:r>
                                  <w:proofErr w:type="spellEnd"/>
                                  <w:r>
                                    <w:rPr>
                                      <w:rFonts w:ascii="Arial" w:hAnsi="Arial" w:cs="Arial"/>
                                      <w:color w:val="auto"/>
                                    </w:rPr>
                                    <w:t xml:space="preserve"> 36 </w:t>
                                  </w:r>
                                  <w:proofErr w:type="spellStart"/>
                                  <w:r>
                                    <w:rPr>
                                      <w:rFonts w:ascii="Arial" w:hAnsi="Arial" w:cs="Arial"/>
                                      <w:color w:val="auto"/>
                                    </w:rPr>
                                    <w:t>of</w:t>
                                  </w:r>
                                  <w:proofErr w:type="spellEnd"/>
                                  <w:r>
                                    <w:rPr>
                                      <w:rFonts w:ascii="Arial" w:hAnsi="Arial" w:cs="Arial"/>
                                      <w:color w:val="auto"/>
                                    </w:rPr>
                                    <w:t xml:space="preserve"> </w:t>
                                  </w:r>
                                  <w:proofErr w:type="spellStart"/>
                                  <w:r>
                                    <w:rPr>
                                      <w:rFonts w:ascii="Arial" w:hAnsi="Arial" w:cs="Arial"/>
                                      <w:color w:val="auto"/>
                                    </w:rPr>
                                    <w:t>the</w:t>
                                  </w:r>
                                  <w:proofErr w:type="spellEnd"/>
                                  <w:r>
                                    <w:rPr>
                                      <w:rFonts w:ascii="Arial" w:hAnsi="Arial" w:cs="Arial"/>
                                      <w:color w:val="auto"/>
                                    </w:rPr>
                                    <w:t xml:space="preserve"> </w:t>
                                  </w:r>
                                  <w:proofErr w:type="spellStart"/>
                                  <w:r>
                                    <w:rPr>
                                      <w:rFonts w:ascii="Arial" w:hAnsi="Arial" w:cs="Arial"/>
                                      <w:color w:val="auto"/>
                                    </w:rPr>
                                    <w:t>Rules</w:t>
                                  </w:r>
                                  <w:proofErr w:type="spellEnd"/>
                                  <w:r w:rsidRPr="00EF6FE9">
                                    <w:rPr>
                                      <w:rFonts w:ascii="Arial" w:hAnsi="Arial" w:cs="Arial"/>
                                      <w:color w:val="auto"/>
                                    </w:rPr>
                                    <w:t xml:space="preserve"> 2019</w:t>
                                  </w:r>
                                </w:p>
                              </w:tc>
                            </w:tr>
                            <w:tr w:rsidR="00807911" w:rsidRPr="00EF6FE9" w14:paraId="5C08366B" w14:textId="77777777" w:rsidTr="00807911">
                              <w:tc>
                                <w:tcPr>
                                  <w:tcW w:w="1371" w:type="dxa"/>
                                </w:tcPr>
                                <w:p w14:paraId="73021E5D" w14:textId="5DD66595" w:rsidR="00144DD1" w:rsidRPr="00EF6FE9" w:rsidRDefault="00807911" w:rsidP="00144DD1">
                                  <w:pPr>
                                    <w:rPr>
                                      <w:rFonts w:ascii="Arial" w:hAnsi="Arial" w:cs="Arial"/>
                                      <w:color w:val="auto"/>
                                    </w:rPr>
                                  </w:pPr>
                                  <w:proofErr w:type="spellStart"/>
                                  <w:r>
                                    <w:rPr>
                                      <w:rFonts w:ascii="Arial" w:hAnsi="Arial" w:cs="Arial"/>
                                      <w:color w:val="auto"/>
                                    </w:rPr>
                                    <w:t>In</w:t>
                                  </w:r>
                                  <w:proofErr w:type="spellEnd"/>
                                  <w:r>
                                    <w:rPr>
                                      <w:rFonts w:ascii="Arial" w:hAnsi="Arial" w:cs="Arial"/>
                                      <w:color w:val="auto"/>
                                    </w:rPr>
                                    <w:t xml:space="preserve"> </w:t>
                                  </w:r>
                                  <w:proofErr w:type="spellStart"/>
                                  <w:r>
                                    <w:rPr>
                                      <w:rFonts w:ascii="Arial" w:hAnsi="Arial" w:cs="Arial"/>
                                      <w:color w:val="auto"/>
                                    </w:rPr>
                                    <w:t>Article</w:t>
                                  </w:r>
                                  <w:proofErr w:type="spellEnd"/>
                                  <w:r>
                                    <w:rPr>
                                      <w:rFonts w:ascii="Arial" w:hAnsi="Arial" w:cs="Arial"/>
                                      <w:color w:val="auto"/>
                                    </w:rPr>
                                    <w:t xml:space="preserve"> 10, </w:t>
                                  </w:r>
                                  <w:proofErr w:type="spellStart"/>
                                  <w:r>
                                    <w:rPr>
                                      <w:rFonts w:ascii="Arial" w:hAnsi="Arial" w:cs="Arial"/>
                                      <w:color w:val="auto"/>
                                    </w:rPr>
                                    <w:t>paragraph</w:t>
                                  </w:r>
                                  <w:proofErr w:type="spellEnd"/>
                                  <w:r>
                                    <w:rPr>
                                      <w:rFonts w:ascii="Arial" w:hAnsi="Arial" w:cs="Arial"/>
                                      <w:color w:val="auto"/>
                                    </w:rPr>
                                    <w:t xml:space="preserve"> 4 </w:t>
                                  </w:r>
                                  <w:proofErr w:type="spellStart"/>
                                  <w:r>
                                    <w:rPr>
                                      <w:rFonts w:ascii="Arial" w:hAnsi="Arial" w:cs="Arial"/>
                                      <w:color w:val="auto"/>
                                    </w:rPr>
                                    <w:t>referring</w:t>
                                  </w:r>
                                  <w:proofErr w:type="spellEnd"/>
                                  <w:r>
                                    <w:rPr>
                                      <w:rFonts w:ascii="Arial" w:hAnsi="Arial" w:cs="Arial"/>
                                      <w:color w:val="auto"/>
                                    </w:rPr>
                                    <w:t xml:space="preserve"> to</w:t>
                                  </w:r>
                                </w:p>
                              </w:tc>
                              <w:tc>
                                <w:tcPr>
                                  <w:tcW w:w="1564" w:type="dxa"/>
                                </w:tcPr>
                                <w:p w14:paraId="3353C0A2" w14:textId="02D60D7A" w:rsidR="00144DD1" w:rsidRPr="00EF6FE9" w:rsidRDefault="00807911" w:rsidP="00807911">
                                  <w:pPr>
                                    <w:rPr>
                                      <w:rFonts w:ascii="Arial" w:hAnsi="Arial" w:cs="Arial"/>
                                      <w:color w:val="auto"/>
                                    </w:rPr>
                                  </w:pPr>
                                  <w:proofErr w:type="spellStart"/>
                                  <w:r>
                                    <w:rPr>
                                      <w:rFonts w:ascii="Arial" w:hAnsi="Arial" w:cs="Arial"/>
                                      <w:color w:val="auto"/>
                                    </w:rPr>
                                    <w:t>Article</w:t>
                                  </w:r>
                                  <w:proofErr w:type="spellEnd"/>
                                  <w:r>
                                    <w:rPr>
                                      <w:rFonts w:ascii="Arial" w:hAnsi="Arial" w:cs="Arial"/>
                                      <w:color w:val="auto"/>
                                    </w:rPr>
                                    <w:t xml:space="preserve"> 28, </w:t>
                                  </w:r>
                                  <w:proofErr w:type="spellStart"/>
                                  <w:r>
                                    <w:rPr>
                                      <w:rFonts w:ascii="Arial" w:hAnsi="Arial" w:cs="Arial"/>
                                      <w:color w:val="auto"/>
                                    </w:rPr>
                                    <w:t>paragraph</w:t>
                                  </w:r>
                                  <w:proofErr w:type="spellEnd"/>
                                  <w:r>
                                    <w:rPr>
                                      <w:rFonts w:ascii="Arial" w:hAnsi="Arial" w:cs="Arial"/>
                                      <w:color w:val="auto"/>
                                    </w:rPr>
                                    <w:t xml:space="preserve"> 4 </w:t>
                                  </w:r>
                                  <w:proofErr w:type="spellStart"/>
                                  <w:r>
                                    <w:rPr>
                                      <w:rFonts w:ascii="Arial" w:hAnsi="Arial" w:cs="Arial"/>
                                      <w:color w:val="auto"/>
                                    </w:rPr>
                                    <w:t>of</w:t>
                                  </w:r>
                                  <w:proofErr w:type="spellEnd"/>
                                  <w:r>
                                    <w:rPr>
                                      <w:rFonts w:ascii="Arial" w:hAnsi="Arial" w:cs="Arial"/>
                                      <w:color w:val="auto"/>
                                    </w:rPr>
                                    <w:t xml:space="preserve"> </w:t>
                                  </w:r>
                                  <w:proofErr w:type="spellStart"/>
                                  <w:r>
                                    <w:rPr>
                                      <w:rFonts w:ascii="Arial" w:hAnsi="Arial" w:cs="Arial"/>
                                      <w:color w:val="auto"/>
                                    </w:rPr>
                                    <w:t>the</w:t>
                                  </w:r>
                                  <w:proofErr w:type="spellEnd"/>
                                  <w:r>
                                    <w:rPr>
                                      <w:rFonts w:ascii="Arial" w:hAnsi="Arial" w:cs="Arial"/>
                                      <w:color w:val="auto"/>
                                    </w:rPr>
                                    <w:t xml:space="preserve"> </w:t>
                                  </w:r>
                                  <w:proofErr w:type="spellStart"/>
                                  <w:r>
                                    <w:rPr>
                                      <w:rFonts w:ascii="Arial" w:hAnsi="Arial" w:cs="Arial"/>
                                      <w:color w:val="auto"/>
                                    </w:rPr>
                                    <w:t>Rules</w:t>
                                  </w:r>
                                  <w:proofErr w:type="spellEnd"/>
                                  <w:r w:rsidR="00144DD1" w:rsidRPr="00EF6FE9">
                                    <w:rPr>
                                      <w:rFonts w:ascii="Arial" w:hAnsi="Arial" w:cs="Arial"/>
                                      <w:color w:val="auto"/>
                                    </w:rPr>
                                    <w:t xml:space="preserve"> 2016/2017</w:t>
                                  </w:r>
                                </w:p>
                              </w:tc>
                              <w:tc>
                                <w:tcPr>
                                  <w:tcW w:w="1462" w:type="dxa"/>
                                </w:tcPr>
                                <w:p w14:paraId="2F11E197" w14:textId="1B472389" w:rsidR="00144DD1" w:rsidRPr="00EF6FE9" w:rsidRDefault="00BE3654" w:rsidP="00144DD1">
                                  <w:pPr>
                                    <w:rPr>
                                      <w:rFonts w:ascii="Arial" w:hAnsi="Arial" w:cs="Arial"/>
                                      <w:color w:val="auto"/>
                                    </w:rPr>
                                  </w:pPr>
                                  <w:r>
                                    <w:rPr>
                                      <w:rFonts w:ascii="Arial" w:hAnsi="Arial" w:cs="Arial"/>
                                      <w:color w:val="auto"/>
                                      <w:lang w:val="en-GB"/>
                                    </w:rPr>
                                    <w:t>shall be amended by referring to Article</w:t>
                                  </w:r>
                                  <w:r w:rsidRPr="00603A36">
                                    <w:rPr>
                                      <w:rFonts w:ascii="Arial" w:hAnsi="Arial" w:cs="Arial"/>
                                      <w:color w:val="auto"/>
                                      <w:lang w:val="en-GB"/>
                                    </w:rPr>
                                    <w:t xml:space="preserve"> </w:t>
                                  </w:r>
                                  <w:r>
                                    <w:rPr>
                                      <w:rFonts w:ascii="Arial" w:hAnsi="Arial" w:cs="Arial"/>
                                      <w:color w:val="auto"/>
                                    </w:rPr>
                                    <w:t xml:space="preserve">36, </w:t>
                                  </w:r>
                                  <w:proofErr w:type="spellStart"/>
                                  <w:r>
                                    <w:rPr>
                                      <w:rFonts w:ascii="Arial" w:hAnsi="Arial" w:cs="Arial"/>
                                      <w:color w:val="auto"/>
                                    </w:rPr>
                                    <w:t>paragraph</w:t>
                                  </w:r>
                                  <w:proofErr w:type="spellEnd"/>
                                  <w:r>
                                    <w:rPr>
                                      <w:rFonts w:ascii="Arial" w:hAnsi="Arial" w:cs="Arial"/>
                                      <w:color w:val="auto"/>
                                    </w:rPr>
                                    <w:t xml:space="preserve"> 4 </w:t>
                                  </w:r>
                                  <w:proofErr w:type="spellStart"/>
                                  <w:r>
                                    <w:rPr>
                                      <w:rFonts w:ascii="Arial" w:hAnsi="Arial" w:cs="Arial"/>
                                      <w:color w:val="auto"/>
                                    </w:rPr>
                                    <w:t>of</w:t>
                                  </w:r>
                                  <w:proofErr w:type="spellEnd"/>
                                  <w:r>
                                    <w:rPr>
                                      <w:rFonts w:ascii="Arial" w:hAnsi="Arial" w:cs="Arial"/>
                                      <w:color w:val="auto"/>
                                    </w:rPr>
                                    <w:t xml:space="preserve"> </w:t>
                                  </w:r>
                                  <w:proofErr w:type="spellStart"/>
                                  <w:r>
                                    <w:rPr>
                                      <w:rFonts w:ascii="Arial" w:hAnsi="Arial" w:cs="Arial"/>
                                      <w:color w:val="auto"/>
                                    </w:rPr>
                                    <w:t>the</w:t>
                                  </w:r>
                                  <w:proofErr w:type="spellEnd"/>
                                  <w:r>
                                    <w:rPr>
                                      <w:rFonts w:ascii="Arial" w:hAnsi="Arial" w:cs="Arial"/>
                                      <w:color w:val="auto"/>
                                    </w:rPr>
                                    <w:t xml:space="preserve"> </w:t>
                                  </w:r>
                                  <w:proofErr w:type="spellStart"/>
                                  <w:r>
                                    <w:rPr>
                                      <w:rFonts w:ascii="Arial" w:hAnsi="Arial" w:cs="Arial"/>
                                      <w:color w:val="auto"/>
                                    </w:rPr>
                                    <w:t>Rules</w:t>
                                  </w:r>
                                  <w:proofErr w:type="spellEnd"/>
                                  <w:r w:rsidRPr="00EF6FE9">
                                    <w:rPr>
                                      <w:rFonts w:ascii="Arial" w:hAnsi="Arial" w:cs="Arial"/>
                                      <w:color w:val="auto"/>
                                    </w:rPr>
                                    <w:t xml:space="preserve"> 2019</w:t>
                                  </w:r>
                                </w:p>
                              </w:tc>
                            </w:tr>
                            <w:tr w:rsidR="00807911" w:rsidRPr="00EF6FE9" w14:paraId="200417BF" w14:textId="77777777" w:rsidTr="00807911">
                              <w:tc>
                                <w:tcPr>
                                  <w:tcW w:w="1371" w:type="dxa"/>
                                </w:tcPr>
                                <w:p w14:paraId="421C9B89" w14:textId="3BD7C13E" w:rsidR="00144DD1" w:rsidRPr="00EF6FE9" w:rsidRDefault="00807911" w:rsidP="00144DD1">
                                  <w:pPr>
                                    <w:rPr>
                                      <w:rFonts w:ascii="Arial" w:hAnsi="Arial" w:cs="Arial"/>
                                      <w:color w:val="auto"/>
                                    </w:rPr>
                                  </w:pPr>
                                  <w:proofErr w:type="spellStart"/>
                                  <w:r>
                                    <w:rPr>
                                      <w:rFonts w:ascii="Arial" w:hAnsi="Arial" w:cs="Arial"/>
                                      <w:color w:val="auto"/>
                                    </w:rPr>
                                    <w:t>In</w:t>
                                  </w:r>
                                  <w:proofErr w:type="spellEnd"/>
                                  <w:r>
                                    <w:rPr>
                                      <w:rFonts w:ascii="Arial" w:hAnsi="Arial" w:cs="Arial"/>
                                      <w:color w:val="auto"/>
                                    </w:rPr>
                                    <w:t xml:space="preserve"> </w:t>
                                  </w:r>
                                  <w:proofErr w:type="spellStart"/>
                                  <w:r>
                                    <w:rPr>
                                      <w:rFonts w:ascii="Arial" w:hAnsi="Arial" w:cs="Arial"/>
                                      <w:color w:val="auto"/>
                                    </w:rPr>
                                    <w:t>Article</w:t>
                                  </w:r>
                                  <w:proofErr w:type="spellEnd"/>
                                  <w:r>
                                    <w:rPr>
                                      <w:rFonts w:ascii="Arial" w:hAnsi="Arial" w:cs="Arial"/>
                                      <w:color w:val="auto"/>
                                    </w:rPr>
                                    <w:t xml:space="preserve"> 12, </w:t>
                                  </w:r>
                                  <w:proofErr w:type="spellStart"/>
                                  <w:r>
                                    <w:rPr>
                                      <w:rFonts w:ascii="Arial" w:hAnsi="Arial" w:cs="Arial"/>
                                      <w:color w:val="auto"/>
                                    </w:rPr>
                                    <w:t>paragraph</w:t>
                                  </w:r>
                                  <w:proofErr w:type="spellEnd"/>
                                  <w:r>
                                    <w:rPr>
                                      <w:rFonts w:ascii="Arial" w:hAnsi="Arial" w:cs="Arial"/>
                                      <w:color w:val="auto"/>
                                    </w:rPr>
                                    <w:t xml:space="preserve"> 1 </w:t>
                                  </w:r>
                                  <w:proofErr w:type="spellStart"/>
                                  <w:r>
                                    <w:rPr>
                                      <w:rFonts w:ascii="Arial" w:hAnsi="Arial" w:cs="Arial"/>
                                      <w:color w:val="auto"/>
                                    </w:rPr>
                                    <w:t>referring</w:t>
                                  </w:r>
                                  <w:proofErr w:type="spellEnd"/>
                                  <w:r>
                                    <w:rPr>
                                      <w:rFonts w:ascii="Arial" w:hAnsi="Arial" w:cs="Arial"/>
                                      <w:color w:val="auto"/>
                                    </w:rPr>
                                    <w:t xml:space="preserve"> to</w:t>
                                  </w:r>
                                </w:p>
                              </w:tc>
                              <w:tc>
                                <w:tcPr>
                                  <w:tcW w:w="1564" w:type="dxa"/>
                                </w:tcPr>
                                <w:p w14:paraId="5E87A97D" w14:textId="532984D6" w:rsidR="00144DD1" w:rsidRPr="00EF6FE9" w:rsidRDefault="00807911" w:rsidP="00807911">
                                  <w:pPr>
                                    <w:rPr>
                                      <w:rFonts w:ascii="Arial" w:hAnsi="Arial" w:cs="Arial"/>
                                      <w:color w:val="auto"/>
                                    </w:rPr>
                                  </w:pPr>
                                  <w:proofErr w:type="spellStart"/>
                                  <w:r>
                                    <w:rPr>
                                      <w:rFonts w:ascii="Arial" w:hAnsi="Arial" w:cs="Arial"/>
                                      <w:color w:val="auto"/>
                                    </w:rPr>
                                    <w:t>Article</w:t>
                                  </w:r>
                                  <w:proofErr w:type="spellEnd"/>
                                  <w:r w:rsidRPr="00EF6FE9">
                                    <w:rPr>
                                      <w:rFonts w:ascii="Arial" w:hAnsi="Arial" w:cs="Arial"/>
                                      <w:color w:val="auto"/>
                                    </w:rPr>
                                    <w:t xml:space="preserve"> 2</w:t>
                                  </w:r>
                                  <w:r>
                                    <w:rPr>
                                      <w:rFonts w:ascii="Arial" w:hAnsi="Arial" w:cs="Arial"/>
                                      <w:color w:val="auto"/>
                                    </w:rPr>
                                    <w:t xml:space="preserve">9 </w:t>
                                  </w:r>
                                  <w:proofErr w:type="spellStart"/>
                                  <w:r>
                                    <w:rPr>
                                      <w:rFonts w:ascii="Arial" w:hAnsi="Arial" w:cs="Arial"/>
                                      <w:color w:val="auto"/>
                                    </w:rPr>
                                    <w:t>of</w:t>
                                  </w:r>
                                  <w:proofErr w:type="spellEnd"/>
                                  <w:r>
                                    <w:rPr>
                                      <w:rFonts w:ascii="Arial" w:hAnsi="Arial" w:cs="Arial"/>
                                      <w:color w:val="auto"/>
                                    </w:rPr>
                                    <w:t xml:space="preserve"> </w:t>
                                  </w:r>
                                  <w:proofErr w:type="spellStart"/>
                                  <w:r>
                                    <w:rPr>
                                      <w:rFonts w:ascii="Arial" w:hAnsi="Arial" w:cs="Arial"/>
                                      <w:color w:val="auto"/>
                                    </w:rPr>
                                    <w:t>the</w:t>
                                  </w:r>
                                  <w:proofErr w:type="spellEnd"/>
                                  <w:r>
                                    <w:rPr>
                                      <w:rFonts w:ascii="Arial" w:hAnsi="Arial" w:cs="Arial"/>
                                      <w:color w:val="auto"/>
                                    </w:rPr>
                                    <w:t xml:space="preserve"> </w:t>
                                  </w:r>
                                  <w:proofErr w:type="spellStart"/>
                                  <w:r>
                                    <w:rPr>
                                      <w:rFonts w:ascii="Arial" w:hAnsi="Arial" w:cs="Arial"/>
                                      <w:color w:val="auto"/>
                                    </w:rPr>
                                    <w:t>Rules</w:t>
                                  </w:r>
                                  <w:proofErr w:type="spellEnd"/>
                                  <w:r>
                                    <w:rPr>
                                      <w:rFonts w:ascii="Arial" w:hAnsi="Arial" w:cs="Arial"/>
                                      <w:color w:val="auto"/>
                                    </w:rPr>
                                    <w:t xml:space="preserve"> </w:t>
                                  </w:r>
                                  <w:r w:rsidR="00144DD1" w:rsidRPr="00EF6FE9">
                                    <w:rPr>
                                      <w:rFonts w:ascii="Arial" w:hAnsi="Arial" w:cs="Arial"/>
                                      <w:color w:val="auto"/>
                                    </w:rPr>
                                    <w:t>2016/2017</w:t>
                                  </w:r>
                                </w:p>
                              </w:tc>
                              <w:tc>
                                <w:tcPr>
                                  <w:tcW w:w="1462" w:type="dxa"/>
                                </w:tcPr>
                                <w:p w14:paraId="157E0EA2" w14:textId="6F611EB7" w:rsidR="00144DD1" w:rsidRPr="00EF6FE9" w:rsidRDefault="00BE3654" w:rsidP="00BE3654">
                                  <w:pPr>
                                    <w:rPr>
                                      <w:rFonts w:ascii="Arial" w:hAnsi="Arial" w:cs="Arial"/>
                                      <w:color w:val="auto"/>
                                    </w:rPr>
                                  </w:pPr>
                                  <w:r>
                                    <w:rPr>
                                      <w:rFonts w:ascii="Arial" w:hAnsi="Arial" w:cs="Arial"/>
                                      <w:color w:val="auto"/>
                                      <w:lang w:val="en-GB"/>
                                    </w:rPr>
                                    <w:t>shall be amended by referring to Article</w:t>
                                  </w:r>
                                  <w:r w:rsidRPr="00603A36">
                                    <w:rPr>
                                      <w:rFonts w:ascii="Arial" w:hAnsi="Arial" w:cs="Arial"/>
                                      <w:color w:val="auto"/>
                                      <w:lang w:val="en-GB"/>
                                    </w:rPr>
                                    <w:t xml:space="preserve"> </w:t>
                                  </w:r>
                                  <w:r w:rsidRPr="00EF6FE9">
                                    <w:rPr>
                                      <w:rFonts w:ascii="Arial" w:hAnsi="Arial" w:cs="Arial"/>
                                      <w:color w:val="auto"/>
                                    </w:rPr>
                                    <w:t>3</w:t>
                                  </w:r>
                                  <w:r>
                                    <w:rPr>
                                      <w:rFonts w:ascii="Arial" w:hAnsi="Arial" w:cs="Arial"/>
                                      <w:color w:val="auto"/>
                                    </w:rPr>
                                    <w:t xml:space="preserve">7 </w:t>
                                  </w:r>
                                  <w:proofErr w:type="spellStart"/>
                                  <w:r>
                                    <w:rPr>
                                      <w:rFonts w:ascii="Arial" w:hAnsi="Arial" w:cs="Arial"/>
                                      <w:color w:val="auto"/>
                                    </w:rPr>
                                    <w:t>of</w:t>
                                  </w:r>
                                  <w:proofErr w:type="spellEnd"/>
                                  <w:r>
                                    <w:rPr>
                                      <w:rFonts w:ascii="Arial" w:hAnsi="Arial" w:cs="Arial"/>
                                      <w:color w:val="auto"/>
                                    </w:rPr>
                                    <w:t xml:space="preserve"> </w:t>
                                  </w:r>
                                  <w:proofErr w:type="spellStart"/>
                                  <w:r>
                                    <w:rPr>
                                      <w:rFonts w:ascii="Arial" w:hAnsi="Arial" w:cs="Arial"/>
                                      <w:color w:val="auto"/>
                                    </w:rPr>
                                    <w:t>the</w:t>
                                  </w:r>
                                  <w:proofErr w:type="spellEnd"/>
                                  <w:r>
                                    <w:rPr>
                                      <w:rFonts w:ascii="Arial" w:hAnsi="Arial" w:cs="Arial"/>
                                      <w:color w:val="auto"/>
                                    </w:rPr>
                                    <w:t xml:space="preserve"> </w:t>
                                  </w:r>
                                  <w:proofErr w:type="spellStart"/>
                                  <w:r>
                                    <w:rPr>
                                      <w:rFonts w:ascii="Arial" w:hAnsi="Arial" w:cs="Arial"/>
                                      <w:color w:val="auto"/>
                                    </w:rPr>
                                    <w:t>Rules</w:t>
                                  </w:r>
                                  <w:proofErr w:type="spellEnd"/>
                                  <w:r w:rsidRPr="00EF6FE9">
                                    <w:rPr>
                                      <w:rFonts w:ascii="Arial" w:hAnsi="Arial" w:cs="Arial"/>
                                      <w:color w:val="auto"/>
                                    </w:rPr>
                                    <w:t xml:space="preserve"> 2019</w:t>
                                  </w:r>
                                </w:p>
                              </w:tc>
                            </w:tr>
                          </w:tbl>
                          <w:p w14:paraId="72A7C985" w14:textId="77777777" w:rsidR="00144DD1" w:rsidRDefault="00144D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0" type="#_x0000_t202" style="position:absolute;left:0;text-align:left;margin-left:226.9pt;margin-top:-639.55pt;width:282pt;height:66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cXbRQIAAIEEAAAOAAAAZHJzL2Uyb0RvYy54bWysVN9v2jAQfp+0/8Hy+0igpKMRoWJUTJNQ&#10;WwmmPhvHJpEcn2cbEvbX7+yQlnV7mvbinO/O9+P77jK/7xpFTsK6GnRBx6OUEqE5lLU+FPT7bv1p&#10;RonzTJdMgRYFPQtH7xcfP8xbk4sJVKBKYQkG0S5vTUEr702eJI5XomFuBEZoNEqwDfN4tYektKzF&#10;6I1KJml6m7RgS2OBC+dQ+9Ab6SLGl1Jw/ySlE56ogmJtPp42nvtwJos5yw+WmarmlzLYP1TRsFpj&#10;0tdQD8wzcrT1H6GamltwIP2IQ5OAlDUXsQfsZpy+62ZbMSNiLwiOM68wuf8Xlj+eni2py4JmlGjW&#10;IEU70XnyBTqSBXRa43J02hp08x2qkeVB71AZmu6kbcIX2yFoR5zPr9iGYByVN9lsPE3RxNE2y9Js&#10;Nonxk7fnxjr/VUBDglBQi+RFTNlp4zyWgq6DS8jmQNXlulYqXsLAiJWy5MSQauVjkfjiNy+lSVvQ&#10;25ssjYE1hOd9ZKUxQWi2bypIvtt3EZrp0PAeyjPiYKGfI2f4usZaN8z5Z2ZxcLA/XAb/hIdUgLng&#10;IlFSgf35N33wRz7RSkmLg1hQ9+PIrKBEfdPI9N14Og2TGy/T7PMEL/basr+26GOzAgRgjGtneBSD&#10;v1eDKC00L7gzy5AVTUxzzF1QP4gr368H7hwXy2V0wlk1zG/01vAQOgAemNh1L8yaC10emX6EYWRZ&#10;/o613je81LA8epB1pDTg3KN6gR/nPDJ92cmwSNf36PX251j8AgAA//8DAFBLAwQUAAYACAAAACEA&#10;SPTYEeQAAAANAQAADwAAAGRycy9kb3ducmV2LnhtbEyPwU7DMBBE70j8g7VIXFBrp2kbCHEqhIBK&#10;3GhaEDc3XpKIeB3FbhL+HvcEx50dzbzJNpNp2YC9ayxJiOYCGFJpdUOVhH3xPLsF5rwirVpLKOEH&#10;HWzyy4tMpdqO9IbDzlcshJBLlYTa+y7l3JU1GuXmtkMKvy/bG+XD2Vdc92oM4ablCyHW3KiGQkOt&#10;OnyssfzenYyEz5vq49VNL4cxXsXd03YoknddSHl9NT3cA/M4+T8znPEDOuSB6WhPpB1rJSxXcUD3&#10;EmbRIrmLgJ09IkqCeJSwFkvgecb/r8h/AQAA//8DAFBLAQItABQABgAIAAAAIQC2gziS/gAAAOEB&#10;AAATAAAAAAAAAAAAAAAAAAAAAABbQ29udGVudF9UeXBlc10ueG1sUEsBAi0AFAAGAAgAAAAhADj9&#10;If/WAAAAlAEAAAsAAAAAAAAAAAAAAAAALwEAAF9yZWxzLy5yZWxzUEsBAi0AFAAGAAgAAAAhANnN&#10;xdtFAgAAgQQAAA4AAAAAAAAAAAAAAAAALgIAAGRycy9lMm9Eb2MueG1sUEsBAi0AFAAGAAgAAAAh&#10;AEj02BHkAAAADQEAAA8AAAAAAAAAAAAAAAAAnwQAAGRycy9kb3ducmV2LnhtbFBLBQYAAAAABAAE&#10;APMAAACwBQAAAAA=&#10;" fillcolor="white [3201]" stroked="f" strokeweight=".5pt">
                <v:textbox>
                  <w:txbxContent>
                    <w:tbl>
                      <w:tblPr>
                        <w:tblStyle w:val="TableGrid"/>
                        <w:tblW w:w="0" w:type="auto"/>
                        <w:tblLook w:val="04A0" w:firstRow="1" w:lastRow="0" w:firstColumn="1" w:lastColumn="0" w:noHBand="0" w:noVBand="1"/>
                      </w:tblPr>
                      <w:tblGrid>
                        <w:gridCol w:w="1371"/>
                        <w:gridCol w:w="1564"/>
                        <w:gridCol w:w="1462"/>
                      </w:tblGrid>
                      <w:tr w:rsidR="00807911" w:rsidRPr="00EF6FE9" w14:paraId="1A08FAA1" w14:textId="77777777" w:rsidTr="00807911">
                        <w:tc>
                          <w:tcPr>
                            <w:tcW w:w="1371" w:type="dxa"/>
                          </w:tcPr>
                          <w:p w14:paraId="6A8427B3" w14:textId="0FCB16C3" w:rsidR="00144DD1" w:rsidRPr="00EF6FE9" w:rsidRDefault="00807911" w:rsidP="00807911">
                            <w:pPr>
                              <w:rPr>
                                <w:rFonts w:ascii="Arial" w:hAnsi="Arial" w:cs="Arial"/>
                                <w:color w:val="auto"/>
                              </w:rPr>
                            </w:pPr>
                            <w:proofErr w:type="spellStart"/>
                            <w:r>
                              <w:rPr>
                                <w:rFonts w:ascii="Arial" w:hAnsi="Arial" w:cs="Arial"/>
                                <w:color w:val="auto"/>
                              </w:rPr>
                              <w:t>In</w:t>
                            </w:r>
                            <w:proofErr w:type="spellEnd"/>
                            <w:r>
                              <w:rPr>
                                <w:rFonts w:ascii="Arial" w:hAnsi="Arial" w:cs="Arial"/>
                                <w:color w:val="auto"/>
                              </w:rPr>
                              <w:t xml:space="preserve"> </w:t>
                            </w:r>
                            <w:proofErr w:type="spellStart"/>
                            <w:r>
                              <w:rPr>
                                <w:rFonts w:ascii="Arial" w:hAnsi="Arial" w:cs="Arial"/>
                                <w:color w:val="auto"/>
                              </w:rPr>
                              <w:t>Articles</w:t>
                            </w:r>
                            <w:proofErr w:type="spellEnd"/>
                            <w:r>
                              <w:rPr>
                                <w:rFonts w:ascii="Arial" w:hAnsi="Arial" w:cs="Arial"/>
                                <w:color w:val="auto"/>
                              </w:rPr>
                              <w:t xml:space="preserve"> 8, </w:t>
                            </w:r>
                            <w:proofErr w:type="spellStart"/>
                            <w:r>
                              <w:rPr>
                                <w:rFonts w:ascii="Arial" w:hAnsi="Arial" w:cs="Arial"/>
                                <w:color w:val="auto"/>
                              </w:rPr>
                              <w:t>paragraph</w:t>
                            </w:r>
                            <w:proofErr w:type="spellEnd"/>
                            <w:r>
                              <w:rPr>
                                <w:rFonts w:ascii="Arial" w:hAnsi="Arial" w:cs="Arial"/>
                                <w:color w:val="auto"/>
                              </w:rPr>
                              <w:t xml:space="preserve"> 3 </w:t>
                            </w:r>
                            <w:proofErr w:type="spellStart"/>
                            <w:r>
                              <w:rPr>
                                <w:rFonts w:ascii="Arial" w:hAnsi="Arial" w:cs="Arial"/>
                                <w:color w:val="auto"/>
                              </w:rPr>
                              <w:t>referring</w:t>
                            </w:r>
                            <w:proofErr w:type="spellEnd"/>
                            <w:r>
                              <w:rPr>
                                <w:rFonts w:ascii="Arial" w:hAnsi="Arial" w:cs="Arial"/>
                                <w:color w:val="auto"/>
                              </w:rPr>
                              <w:t xml:space="preserve"> to </w:t>
                            </w:r>
                          </w:p>
                        </w:tc>
                        <w:tc>
                          <w:tcPr>
                            <w:tcW w:w="1564" w:type="dxa"/>
                          </w:tcPr>
                          <w:p w14:paraId="6AF3F5C3" w14:textId="53BEDF9D" w:rsidR="00144DD1" w:rsidRPr="00EF6FE9" w:rsidRDefault="00807911" w:rsidP="00144DD1">
                            <w:pPr>
                              <w:rPr>
                                <w:rFonts w:ascii="Arial" w:hAnsi="Arial" w:cs="Arial"/>
                                <w:color w:val="auto"/>
                              </w:rPr>
                            </w:pPr>
                            <w:proofErr w:type="spellStart"/>
                            <w:r>
                              <w:rPr>
                                <w:rFonts w:ascii="Arial" w:hAnsi="Arial" w:cs="Arial"/>
                                <w:color w:val="auto"/>
                              </w:rPr>
                              <w:t>Article</w:t>
                            </w:r>
                            <w:proofErr w:type="spellEnd"/>
                            <w:r w:rsidR="00144DD1" w:rsidRPr="00EF6FE9">
                              <w:rPr>
                                <w:rFonts w:ascii="Arial" w:hAnsi="Arial" w:cs="Arial"/>
                                <w:color w:val="auto"/>
                              </w:rPr>
                              <w:t xml:space="preserve"> 24</w:t>
                            </w:r>
                            <w:r>
                              <w:rPr>
                                <w:rFonts w:ascii="Arial" w:hAnsi="Arial" w:cs="Arial"/>
                                <w:color w:val="auto"/>
                              </w:rPr>
                              <w:t xml:space="preserve"> </w:t>
                            </w:r>
                            <w:proofErr w:type="spellStart"/>
                            <w:r>
                              <w:rPr>
                                <w:rFonts w:ascii="Arial" w:hAnsi="Arial" w:cs="Arial"/>
                                <w:color w:val="auto"/>
                              </w:rPr>
                              <w:t>of</w:t>
                            </w:r>
                            <w:proofErr w:type="spellEnd"/>
                            <w:r>
                              <w:rPr>
                                <w:rFonts w:ascii="Arial" w:hAnsi="Arial" w:cs="Arial"/>
                                <w:color w:val="auto"/>
                              </w:rPr>
                              <w:t xml:space="preserve"> </w:t>
                            </w:r>
                            <w:proofErr w:type="spellStart"/>
                            <w:r>
                              <w:rPr>
                                <w:rFonts w:ascii="Arial" w:hAnsi="Arial" w:cs="Arial"/>
                                <w:color w:val="auto"/>
                              </w:rPr>
                              <w:t>the</w:t>
                            </w:r>
                            <w:proofErr w:type="spellEnd"/>
                            <w:r>
                              <w:rPr>
                                <w:rFonts w:ascii="Arial" w:hAnsi="Arial" w:cs="Arial"/>
                                <w:color w:val="auto"/>
                              </w:rPr>
                              <w:t xml:space="preserve"> </w:t>
                            </w:r>
                            <w:proofErr w:type="spellStart"/>
                            <w:r>
                              <w:rPr>
                                <w:rFonts w:ascii="Arial" w:hAnsi="Arial" w:cs="Arial"/>
                                <w:color w:val="auto"/>
                              </w:rPr>
                              <w:t>Rules</w:t>
                            </w:r>
                            <w:proofErr w:type="spellEnd"/>
                            <w:r>
                              <w:rPr>
                                <w:rFonts w:ascii="Arial" w:hAnsi="Arial" w:cs="Arial"/>
                                <w:color w:val="auto"/>
                              </w:rPr>
                              <w:t xml:space="preserve"> </w:t>
                            </w:r>
                            <w:r w:rsidR="00144DD1" w:rsidRPr="00EF6FE9">
                              <w:rPr>
                                <w:rFonts w:ascii="Arial" w:hAnsi="Arial" w:cs="Arial"/>
                                <w:color w:val="auto"/>
                              </w:rPr>
                              <w:t>2016/2017</w:t>
                            </w:r>
                          </w:p>
                        </w:tc>
                        <w:tc>
                          <w:tcPr>
                            <w:tcW w:w="1462" w:type="dxa"/>
                          </w:tcPr>
                          <w:p w14:paraId="2C281DB9" w14:textId="0378D7B2" w:rsidR="00144DD1" w:rsidRPr="00EF6FE9" w:rsidRDefault="00807911" w:rsidP="00807911">
                            <w:pPr>
                              <w:rPr>
                                <w:rFonts w:ascii="Arial" w:hAnsi="Arial" w:cs="Arial"/>
                                <w:color w:val="auto"/>
                              </w:rPr>
                            </w:pPr>
                            <w:r>
                              <w:rPr>
                                <w:rFonts w:ascii="Arial" w:hAnsi="Arial" w:cs="Arial"/>
                                <w:color w:val="auto"/>
                                <w:lang w:val="en-GB"/>
                              </w:rPr>
                              <w:t>shall be amended by referring to Article</w:t>
                            </w:r>
                            <w:r w:rsidRPr="00603A36">
                              <w:rPr>
                                <w:rFonts w:ascii="Arial" w:hAnsi="Arial" w:cs="Arial"/>
                                <w:color w:val="auto"/>
                                <w:lang w:val="en-GB"/>
                              </w:rPr>
                              <w:t xml:space="preserve"> </w:t>
                            </w:r>
                            <w:r w:rsidR="00144DD1" w:rsidRPr="00EF6FE9">
                              <w:rPr>
                                <w:rFonts w:ascii="Arial" w:hAnsi="Arial" w:cs="Arial"/>
                                <w:color w:val="auto"/>
                              </w:rPr>
                              <w:t>30</w:t>
                            </w:r>
                            <w:r>
                              <w:rPr>
                                <w:rFonts w:ascii="Arial" w:hAnsi="Arial" w:cs="Arial"/>
                                <w:color w:val="auto"/>
                              </w:rPr>
                              <w:t xml:space="preserve"> </w:t>
                            </w:r>
                            <w:proofErr w:type="spellStart"/>
                            <w:r>
                              <w:rPr>
                                <w:rFonts w:ascii="Arial" w:hAnsi="Arial" w:cs="Arial"/>
                                <w:color w:val="auto"/>
                              </w:rPr>
                              <w:t>of</w:t>
                            </w:r>
                            <w:proofErr w:type="spellEnd"/>
                            <w:r>
                              <w:rPr>
                                <w:rFonts w:ascii="Arial" w:hAnsi="Arial" w:cs="Arial"/>
                                <w:color w:val="auto"/>
                              </w:rPr>
                              <w:t xml:space="preserve"> </w:t>
                            </w:r>
                            <w:proofErr w:type="spellStart"/>
                            <w:r>
                              <w:rPr>
                                <w:rFonts w:ascii="Arial" w:hAnsi="Arial" w:cs="Arial"/>
                                <w:color w:val="auto"/>
                              </w:rPr>
                              <w:t>the</w:t>
                            </w:r>
                            <w:proofErr w:type="spellEnd"/>
                            <w:r>
                              <w:rPr>
                                <w:rFonts w:ascii="Arial" w:hAnsi="Arial" w:cs="Arial"/>
                                <w:color w:val="auto"/>
                              </w:rPr>
                              <w:t xml:space="preserve"> </w:t>
                            </w:r>
                            <w:proofErr w:type="spellStart"/>
                            <w:r>
                              <w:rPr>
                                <w:rFonts w:ascii="Arial" w:hAnsi="Arial" w:cs="Arial"/>
                                <w:color w:val="auto"/>
                              </w:rPr>
                              <w:t>Rules</w:t>
                            </w:r>
                            <w:proofErr w:type="spellEnd"/>
                            <w:r w:rsidR="00144DD1" w:rsidRPr="00EF6FE9">
                              <w:rPr>
                                <w:rFonts w:ascii="Arial" w:hAnsi="Arial" w:cs="Arial"/>
                                <w:color w:val="auto"/>
                              </w:rPr>
                              <w:t xml:space="preserve"> 2019</w:t>
                            </w:r>
                          </w:p>
                        </w:tc>
                      </w:tr>
                      <w:tr w:rsidR="00807911" w:rsidRPr="00EF6FE9" w14:paraId="2755D1ED" w14:textId="77777777" w:rsidTr="00807911">
                        <w:tc>
                          <w:tcPr>
                            <w:tcW w:w="1371" w:type="dxa"/>
                          </w:tcPr>
                          <w:p w14:paraId="6583C3B5" w14:textId="0CA7A44C" w:rsidR="00144DD1" w:rsidRPr="00EF6FE9" w:rsidRDefault="00807911" w:rsidP="00807911">
                            <w:pPr>
                              <w:rPr>
                                <w:rFonts w:ascii="Arial" w:hAnsi="Arial" w:cs="Arial"/>
                                <w:color w:val="auto"/>
                              </w:rPr>
                            </w:pPr>
                            <w:proofErr w:type="spellStart"/>
                            <w:r>
                              <w:rPr>
                                <w:rFonts w:ascii="Arial" w:hAnsi="Arial" w:cs="Arial"/>
                                <w:color w:val="auto"/>
                              </w:rPr>
                              <w:t>In</w:t>
                            </w:r>
                            <w:proofErr w:type="spellEnd"/>
                            <w:r>
                              <w:rPr>
                                <w:rFonts w:ascii="Arial" w:hAnsi="Arial" w:cs="Arial"/>
                                <w:color w:val="auto"/>
                              </w:rPr>
                              <w:t xml:space="preserve"> </w:t>
                            </w:r>
                            <w:proofErr w:type="spellStart"/>
                            <w:r>
                              <w:rPr>
                                <w:rFonts w:ascii="Arial" w:hAnsi="Arial" w:cs="Arial"/>
                                <w:color w:val="auto"/>
                              </w:rPr>
                              <w:t>Article</w:t>
                            </w:r>
                            <w:proofErr w:type="spellEnd"/>
                            <w:r>
                              <w:rPr>
                                <w:rFonts w:ascii="Arial" w:hAnsi="Arial" w:cs="Arial"/>
                                <w:color w:val="auto"/>
                              </w:rPr>
                              <w:t xml:space="preserve"> 9, </w:t>
                            </w:r>
                            <w:proofErr w:type="spellStart"/>
                            <w:r>
                              <w:rPr>
                                <w:rFonts w:ascii="Arial" w:hAnsi="Arial" w:cs="Arial"/>
                                <w:color w:val="auto"/>
                              </w:rPr>
                              <w:t>paragraph</w:t>
                            </w:r>
                            <w:proofErr w:type="spellEnd"/>
                            <w:r>
                              <w:rPr>
                                <w:rFonts w:ascii="Arial" w:hAnsi="Arial" w:cs="Arial"/>
                                <w:color w:val="auto"/>
                              </w:rPr>
                              <w:t xml:space="preserve"> 2 </w:t>
                            </w:r>
                            <w:proofErr w:type="spellStart"/>
                            <w:r>
                              <w:rPr>
                                <w:rFonts w:ascii="Arial" w:hAnsi="Arial" w:cs="Arial"/>
                                <w:color w:val="auto"/>
                              </w:rPr>
                              <w:t>referring</w:t>
                            </w:r>
                            <w:proofErr w:type="spellEnd"/>
                            <w:r>
                              <w:rPr>
                                <w:rFonts w:ascii="Arial" w:hAnsi="Arial" w:cs="Arial"/>
                                <w:color w:val="auto"/>
                              </w:rPr>
                              <w:t xml:space="preserve"> to</w:t>
                            </w:r>
                          </w:p>
                        </w:tc>
                        <w:tc>
                          <w:tcPr>
                            <w:tcW w:w="1564" w:type="dxa"/>
                          </w:tcPr>
                          <w:p w14:paraId="0AF7F310" w14:textId="17122EFD" w:rsidR="00144DD1" w:rsidRPr="00EF6FE9" w:rsidRDefault="00807911" w:rsidP="00144DD1">
                            <w:pPr>
                              <w:rPr>
                                <w:rFonts w:ascii="Arial" w:hAnsi="Arial" w:cs="Arial"/>
                                <w:color w:val="auto"/>
                              </w:rPr>
                            </w:pPr>
                            <w:proofErr w:type="spellStart"/>
                            <w:r>
                              <w:rPr>
                                <w:rFonts w:ascii="Arial" w:hAnsi="Arial" w:cs="Arial"/>
                                <w:color w:val="auto"/>
                              </w:rPr>
                              <w:t>Article</w:t>
                            </w:r>
                            <w:proofErr w:type="spellEnd"/>
                            <w:r w:rsidRPr="00EF6FE9">
                              <w:rPr>
                                <w:rFonts w:ascii="Arial" w:hAnsi="Arial" w:cs="Arial"/>
                                <w:color w:val="auto"/>
                              </w:rPr>
                              <w:t xml:space="preserve"> </w:t>
                            </w:r>
                            <w:r>
                              <w:rPr>
                                <w:rFonts w:ascii="Arial" w:hAnsi="Arial" w:cs="Arial"/>
                                <w:color w:val="auto"/>
                              </w:rPr>
                              <w:t xml:space="preserve">27 </w:t>
                            </w:r>
                            <w:proofErr w:type="spellStart"/>
                            <w:r>
                              <w:rPr>
                                <w:rFonts w:ascii="Arial" w:hAnsi="Arial" w:cs="Arial"/>
                                <w:color w:val="auto"/>
                              </w:rPr>
                              <w:t>of</w:t>
                            </w:r>
                            <w:proofErr w:type="spellEnd"/>
                            <w:r>
                              <w:rPr>
                                <w:rFonts w:ascii="Arial" w:hAnsi="Arial" w:cs="Arial"/>
                                <w:color w:val="auto"/>
                              </w:rPr>
                              <w:t xml:space="preserve"> </w:t>
                            </w:r>
                            <w:proofErr w:type="spellStart"/>
                            <w:r>
                              <w:rPr>
                                <w:rFonts w:ascii="Arial" w:hAnsi="Arial" w:cs="Arial"/>
                                <w:color w:val="auto"/>
                              </w:rPr>
                              <w:t>the</w:t>
                            </w:r>
                            <w:proofErr w:type="spellEnd"/>
                            <w:r>
                              <w:rPr>
                                <w:rFonts w:ascii="Arial" w:hAnsi="Arial" w:cs="Arial"/>
                                <w:color w:val="auto"/>
                              </w:rPr>
                              <w:t xml:space="preserve"> </w:t>
                            </w:r>
                            <w:proofErr w:type="spellStart"/>
                            <w:r>
                              <w:rPr>
                                <w:rFonts w:ascii="Arial" w:hAnsi="Arial" w:cs="Arial"/>
                                <w:color w:val="auto"/>
                              </w:rPr>
                              <w:t>Rules</w:t>
                            </w:r>
                            <w:proofErr w:type="spellEnd"/>
                            <w:r>
                              <w:rPr>
                                <w:rFonts w:ascii="Arial" w:hAnsi="Arial" w:cs="Arial"/>
                                <w:color w:val="auto"/>
                              </w:rPr>
                              <w:t xml:space="preserve"> </w:t>
                            </w:r>
                            <w:r w:rsidR="00144DD1" w:rsidRPr="00EF6FE9">
                              <w:rPr>
                                <w:rFonts w:ascii="Arial" w:hAnsi="Arial" w:cs="Arial"/>
                                <w:color w:val="auto"/>
                              </w:rPr>
                              <w:t>2016/2017</w:t>
                            </w:r>
                          </w:p>
                        </w:tc>
                        <w:tc>
                          <w:tcPr>
                            <w:tcW w:w="1462" w:type="dxa"/>
                          </w:tcPr>
                          <w:p w14:paraId="65346D66" w14:textId="00BBE4E8" w:rsidR="00144DD1" w:rsidRPr="00EF6FE9" w:rsidRDefault="00807911" w:rsidP="00807911">
                            <w:pPr>
                              <w:rPr>
                                <w:rFonts w:ascii="Arial" w:hAnsi="Arial" w:cs="Arial"/>
                                <w:color w:val="auto"/>
                              </w:rPr>
                            </w:pPr>
                            <w:r>
                              <w:rPr>
                                <w:rFonts w:ascii="Arial" w:hAnsi="Arial" w:cs="Arial"/>
                                <w:color w:val="auto"/>
                                <w:lang w:val="en-GB"/>
                              </w:rPr>
                              <w:t>shall be amended by referring to Article</w:t>
                            </w:r>
                            <w:r w:rsidRPr="00603A36">
                              <w:rPr>
                                <w:rFonts w:ascii="Arial" w:hAnsi="Arial" w:cs="Arial"/>
                                <w:color w:val="auto"/>
                                <w:lang w:val="en-GB"/>
                              </w:rPr>
                              <w:t xml:space="preserve"> </w:t>
                            </w:r>
                            <w:r w:rsidRPr="00EF6FE9">
                              <w:rPr>
                                <w:rFonts w:ascii="Arial" w:hAnsi="Arial" w:cs="Arial"/>
                                <w:color w:val="auto"/>
                              </w:rPr>
                              <w:t>3</w:t>
                            </w:r>
                            <w:r>
                              <w:rPr>
                                <w:rFonts w:ascii="Arial" w:hAnsi="Arial" w:cs="Arial"/>
                                <w:color w:val="auto"/>
                              </w:rPr>
                              <w:t xml:space="preserve">5 </w:t>
                            </w:r>
                            <w:proofErr w:type="spellStart"/>
                            <w:r>
                              <w:rPr>
                                <w:rFonts w:ascii="Arial" w:hAnsi="Arial" w:cs="Arial"/>
                                <w:color w:val="auto"/>
                              </w:rPr>
                              <w:t>of</w:t>
                            </w:r>
                            <w:proofErr w:type="spellEnd"/>
                            <w:r>
                              <w:rPr>
                                <w:rFonts w:ascii="Arial" w:hAnsi="Arial" w:cs="Arial"/>
                                <w:color w:val="auto"/>
                              </w:rPr>
                              <w:t xml:space="preserve"> </w:t>
                            </w:r>
                            <w:proofErr w:type="spellStart"/>
                            <w:r>
                              <w:rPr>
                                <w:rFonts w:ascii="Arial" w:hAnsi="Arial" w:cs="Arial"/>
                                <w:color w:val="auto"/>
                              </w:rPr>
                              <w:t>the</w:t>
                            </w:r>
                            <w:proofErr w:type="spellEnd"/>
                            <w:r>
                              <w:rPr>
                                <w:rFonts w:ascii="Arial" w:hAnsi="Arial" w:cs="Arial"/>
                                <w:color w:val="auto"/>
                              </w:rPr>
                              <w:t xml:space="preserve"> </w:t>
                            </w:r>
                            <w:proofErr w:type="spellStart"/>
                            <w:r>
                              <w:rPr>
                                <w:rFonts w:ascii="Arial" w:hAnsi="Arial" w:cs="Arial"/>
                                <w:color w:val="auto"/>
                              </w:rPr>
                              <w:t>Rules</w:t>
                            </w:r>
                            <w:proofErr w:type="spellEnd"/>
                            <w:r w:rsidRPr="00EF6FE9">
                              <w:rPr>
                                <w:rFonts w:ascii="Arial" w:hAnsi="Arial" w:cs="Arial"/>
                                <w:color w:val="auto"/>
                              </w:rPr>
                              <w:t xml:space="preserve"> 2019</w:t>
                            </w:r>
                          </w:p>
                        </w:tc>
                      </w:tr>
                      <w:tr w:rsidR="00807911" w:rsidRPr="00EF6FE9" w14:paraId="3FC32E24" w14:textId="77777777" w:rsidTr="00807911">
                        <w:tc>
                          <w:tcPr>
                            <w:tcW w:w="1371" w:type="dxa"/>
                          </w:tcPr>
                          <w:p w14:paraId="22632BD8" w14:textId="2E1E1C84" w:rsidR="00144DD1" w:rsidRPr="00EF6FE9" w:rsidRDefault="00807911" w:rsidP="00807911">
                            <w:pPr>
                              <w:rPr>
                                <w:rFonts w:ascii="Arial" w:hAnsi="Arial" w:cs="Arial"/>
                                <w:color w:val="auto"/>
                              </w:rPr>
                            </w:pPr>
                            <w:proofErr w:type="spellStart"/>
                            <w:r>
                              <w:rPr>
                                <w:rFonts w:ascii="Arial" w:hAnsi="Arial" w:cs="Arial"/>
                                <w:color w:val="auto"/>
                              </w:rPr>
                              <w:t>In</w:t>
                            </w:r>
                            <w:proofErr w:type="spellEnd"/>
                            <w:r>
                              <w:rPr>
                                <w:rFonts w:ascii="Arial" w:hAnsi="Arial" w:cs="Arial"/>
                                <w:color w:val="auto"/>
                              </w:rPr>
                              <w:t xml:space="preserve"> </w:t>
                            </w:r>
                            <w:proofErr w:type="spellStart"/>
                            <w:r>
                              <w:rPr>
                                <w:rFonts w:ascii="Arial" w:hAnsi="Arial" w:cs="Arial"/>
                                <w:color w:val="auto"/>
                              </w:rPr>
                              <w:t>Article</w:t>
                            </w:r>
                            <w:proofErr w:type="spellEnd"/>
                            <w:r>
                              <w:rPr>
                                <w:rFonts w:ascii="Arial" w:hAnsi="Arial" w:cs="Arial"/>
                                <w:color w:val="auto"/>
                              </w:rPr>
                              <w:t xml:space="preserve"> 10, </w:t>
                            </w:r>
                            <w:proofErr w:type="spellStart"/>
                            <w:r>
                              <w:rPr>
                                <w:rFonts w:ascii="Arial" w:hAnsi="Arial" w:cs="Arial"/>
                                <w:color w:val="auto"/>
                              </w:rPr>
                              <w:t>paragraph</w:t>
                            </w:r>
                            <w:proofErr w:type="spellEnd"/>
                            <w:r>
                              <w:rPr>
                                <w:rFonts w:ascii="Arial" w:hAnsi="Arial" w:cs="Arial"/>
                                <w:color w:val="auto"/>
                              </w:rPr>
                              <w:t xml:space="preserve"> 2 </w:t>
                            </w:r>
                            <w:proofErr w:type="spellStart"/>
                            <w:r>
                              <w:rPr>
                                <w:rFonts w:ascii="Arial" w:hAnsi="Arial" w:cs="Arial"/>
                                <w:color w:val="auto"/>
                              </w:rPr>
                              <w:t>referring</w:t>
                            </w:r>
                            <w:proofErr w:type="spellEnd"/>
                            <w:r>
                              <w:rPr>
                                <w:rFonts w:ascii="Arial" w:hAnsi="Arial" w:cs="Arial"/>
                                <w:color w:val="auto"/>
                              </w:rPr>
                              <w:t xml:space="preserve"> to </w:t>
                            </w:r>
                          </w:p>
                        </w:tc>
                        <w:tc>
                          <w:tcPr>
                            <w:tcW w:w="1564" w:type="dxa"/>
                          </w:tcPr>
                          <w:p w14:paraId="5195C087" w14:textId="36764ECC" w:rsidR="00144DD1" w:rsidRPr="00EF6FE9" w:rsidRDefault="00807911" w:rsidP="00144DD1">
                            <w:pPr>
                              <w:rPr>
                                <w:rFonts w:ascii="Arial" w:hAnsi="Arial" w:cs="Arial"/>
                                <w:color w:val="auto"/>
                              </w:rPr>
                            </w:pPr>
                            <w:proofErr w:type="spellStart"/>
                            <w:r>
                              <w:rPr>
                                <w:rFonts w:ascii="Arial" w:hAnsi="Arial" w:cs="Arial"/>
                                <w:color w:val="auto"/>
                              </w:rPr>
                              <w:t>Article</w:t>
                            </w:r>
                            <w:proofErr w:type="spellEnd"/>
                            <w:r w:rsidRPr="00EF6FE9">
                              <w:rPr>
                                <w:rFonts w:ascii="Arial" w:hAnsi="Arial" w:cs="Arial"/>
                                <w:color w:val="auto"/>
                              </w:rPr>
                              <w:t xml:space="preserve"> </w:t>
                            </w:r>
                            <w:r>
                              <w:rPr>
                                <w:rFonts w:ascii="Arial" w:hAnsi="Arial" w:cs="Arial"/>
                                <w:color w:val="auto"/>
                              </w:rPr>
                              <w:t xml:space="preserve">28 </w:t>
                            </w:r>
                            <w:proofErr w:type="spellStart"/>
                            <w:r>
                              <w:rPr>
                                <w:rFonts w:ascii="Arial" w:hAnsi="Arial" w:cs="Arial"/>
                                <w:color w:val="auto"/>
                              </w:rPr>
                              <w:t>of</w:t>
                            </w:r>
                            <w:proofErr w:type="spellEnd"/>
                            <w:r>
                              <w:rPr>
                                <w:rFonts w:ascii="Arial" w:hAnsi="Arial" w:cs="Arial"/>
                                <w:color w:val="auto"/>
                              </w:rPr>
                              <w:t xml:space="preserve"> </w:t>
                            </w:r>
                            <w:proofErr w:type="spellStart"/>
                            <w:r>
                              <w:rPr>
                                <w:rFonts w:ascii="Arial" w:hAnsi="Arial" w:cs="Arial"/>
                                <w:color w:val="auto"/>
                              </w:rPr>
                              <w:t>the</w:t>
                            </w:r>
                            <w:proofErr w:type="spellEnd"/>
                            <w:r>
                              <w:rPr>
                                <w:rFonts w:ascii="Arial" w:hAnsi="Arial" w:cs="Arial"/>
                                <w:color w:val="auto"/>
                              </w:rPr>
                              <w:t xml:space="preserve"> </w:t>
                            </w:r>
                            <w:proofErr w:type="spellStart"/>
                            <w:r>
                              <w:rPr>
                                <w:rFonts w:ascii="Arial" w:hAnsi="Arial" w:cs="Arial"/>
                                <w:color w:val="auto"/>
                              </w:rPr>
                              <w:t>Rules</w:t>
                            </w:r>
                            <w:proofErr w:type="spellEnd"/>
                            <w:r>
                              <w:rPr>
                                <w:rFonts w:ascii="Arial" w:hAnsi="Arial" w:cs="Arial"/>
                                <w:color w:val="auto"/>
                              </w:rPr>
                              <w:t xml:space="preserve"> </w:t>
                            </w:r>
                            <w:r w:rsidR="00144DD1" w:rsidRPr="00EF6FE9">
                              <w:rPr>
                                <w:rFonts w:ascii="Arial" w:hAnsi="Arial" w:cs="Arial"/>
                                <w:color w:val="auto"/>
                              </w:rPr>
                              <w:t>2016/2017</w:t>
                            </w:r>
                          </w:p>
                        </w:tc>
                        <w:tc>
                          <w:tcPr>
                            <w:tcW w:w="1462" w:type="dxa"/>
                          </w:tcPr>
                          <w:p w14:paraId="7907EAAF" w14:textId="39F50885" w:rsidR="00144DD1" w:rsidRPr="00EF6FE9" w:rsidRDefault="00BE3654" w:rsidP="00144DD1">
                            <w:pPr>
                              <w:rPr>
                                <w:rFonts w:ascii="Arial" w:hAnsi="Arial" w:cs="Arial"/>
                                <w:color w:val="auto"/>
                              </w:rPr>
                            </w:pPr>
                            <w:r>
                              <w:rPr>
                                <w:rFonts w:ascii="Arial" w:hAnsi="Arial" w:cs="Arial"/>
                                <w:color w:val="auto"/>
                                <w:lang w:val="en-GB"/>
                              </w:rPr>
                              <w:t>shall be amended by referring to Article</w:t>
                            </w:r>
                            <w:r w:rsidRPr="00603A36">
                              <w:rPr>
                                <w:rFonts w:ascii="Arial" w:hAnsi="Arial" w:cs="Arial"/>
                                <w:color w:val="auto"/>
                                <w:lang w:val="en-GB"/>
                              </w:rPr>
                              <w:t xml:space="preserve"> </w:t>
                            </w:r>
                            <w:r>
                              <w:rPr>
                                <w:rFonts w:ascii="Arial" w:hAnsi="Arial" w:cs="Arial"/>
                                <w:color w:val="auto"/>
                              </w:rPr>
                              <w:t xml:space="preserve">36 </w:t>
                            </w:r>
                            <w:proofErr w:type="spellStart"/>
                            <w:r>
                              <w:rPr>
                                <w:rFonts w:ascii="Arial" w:hAnsi="Arial" w:cs="Arial"/>
                                <w:color w:val="auto"/>
                              </w:rPr>
                              <w:t>of</w:t>
                            </w:r>
                            <w:proofErr w:type="spellEnd"/>
                            <w:r>
                              <w:rPr>
                                <w:rFonts w:ascii="Arial" w:hAnsi="Arial" w:cs="Arial"/>
                                <w:color w:val="auto"/>
                              </w:rPr>
                              <w:t xml:space="preserve"> </w:t>
                            </w:r>
                            <w:proofErr w:type="spellStart"/>
                            <w:r>
                              <w:rPr>
                                <w:rFonts w:ascii="Arial" w:hAnsi="Arial" w:cs="Arial"/>
                                <w:color w:val="auto"/>
                              </w:rPr>
                              <w:t>the</w:t>
                            </w:r>
                            <w:proofErr w:type="spellEnd"/>
                            <w:r>
                              <w:rPr>
                                <w:rFonts w:ascii="Arial" w:hAnsi="Arial" w:cs="Arial"/>
                                <w:color w:val="auto"/>
                              </w:rPr>
                              <w:t xml:space="preserve"> </w:t>
                            </w:r>
                            <w:proofErr w:type="spellStart"/>
                            <w:r>
                              <w:rPr>
                                <w:rFonts w:ascii="Arial" w:hAnsi="Arial" w:cs="Arial"/>
                                <w:color w:val="auto"/>
                              </w:rPr>
                              <w:t>Rules</w:t>
                            </w:r>
                            <w:proofErr w:type="spellEnd"/>
                            <w:r w:rsidRPr="00EF6FE9">
                              <w:rPr>
                                <w:rFonts w:ascii="Arial" w:hAnsi="Arial" w:cs="Arial"/>
                                <w:color w:val="auto"/>
                              </w:rPr>
                              <w:t xml:space="preserve"> 2019</w:t>
                            </w:r>
                          </w:p>
                        </w:tc>
                      </w:tr>
                      <w:tr w:rsidR="00807911" w:rsidRPr="00EF6FE9" w14:paraId="0D186036" w14:textId="77777777" w:rsidTr="00807911">
                        <w:tc>
                          <w:tcPr>
                            <w:tcW w:w="1371" w:type="dxa"/>
                          </w:tcPr>
                          <w:p w14:paraId="3DCDEA94" w14:textId="25354023" w:rsidR="00144DD1" w:rsidRPr="00EF6FE9" w:rsidRDefault="00807911" w:rsidP="00144DD1">
                            <w:pPr>
                              <w:rPr>
                                <w:rFonts w:ascii="Arial" w:hAnsi="Arial" w:cs="Arial"/>
                                <w:color w:val="auto"/>
                              </w:rPr>
                            </w:pPr>
                            <w:proofErr w:type="spellStart"/>
                            <w:r>
                              <w:rPr>
                                <w:rFonts w:ascii="Arial" w:hAnsi="Arial" w:cs="Arial"/>
                                <w:color w:val="auto"/>
                              </w:rPr>
                              <w:t>In</w:t>
                            </w:r>
                            <w:proofErr w:type="spellEnd"/>
                            <w:r>
                              <w:rPr>
                                <w:rFonts w:ascii="Arial" w:hAnsi="Arial" w:cs="Arial"/>
                                <w:color w:val="auto"/>
                              </w:rPr>
                              <w:t xml:space="preserve"> </w:t>
                            </w:r>
                            <w:proofErr w:type="spellStart"/>
                            <w:r>
                              <w:rPr>
                                <w:rFonts w:ascii="Arial" w:hAnsi="Arial" w:cs="Arial"/>
                                <w:color w:val="auto"/>
                              </w:rPr>
                              <w:t>Article</w:t>
                            </w:r>
                            <w:proofErr w:type="spellEnd"/>
                            <w:r>
                              <w:rPr>
                                <w:rFonts w:ascii="Arial" w:hAnsi="Arial" w:cs="Arial"/>
                                <w:color w:val="auto"/>
                              </w:rPr>
                              <w:t xml:space="preserve"> 10, </w:t>
                            </w:r>
                            <w:proofErr w:type="spellStart"/>
                            <w:r>
                              <w:rPr>
                                <w:rFonts w:ascii="Arial" w:hAnsi="Arial" w:cs="Arial"/>
                                <w:color w:val="auto"/>
                              </w:rPr>
                              <w:t>paragraph</w:t>
                            </w:r>
                            <w:proofErr w:type="spellEnd"/>
                            <w:r>
                              <w:rPr>
                                <w:rFonts w:ascii="Arial" w:hAnsi="Arial" w:cs="Arial"/>
                                <w:color w:val="auto"/>
                              </w:rPr>
                              <w:t xml:space="preserve"> 2 </w:t>
                            </w:r>
                            <w:proofErr w:type="spellStart"/>
                            <w:r>
                              <w:rPr>
                                <w:rFonts w:ascii="Arial" w:hAnsi="Arial" w:cs="Arial"/>
                                <w:color w:val="auto"/>
                              </w:rPr>
                              <w:t>referring</w:t>
                            </w:r>
                            <w:proofErr w:type="spellEnd"/>
                            <w:r>
                              <w:rPr>
                                <w:rFonts w:ascii="Arial" w:hAnsi="Arial" w:cs="Arial"/>
                                <w:color w:val="auto"/>
                              </w:rPr>
                              <w:t xml:space="preserve"> to</w:t>
                            </w:r>
                          </w:p>
                        </w:tc>
                        <w:tc>
                          <w:tcPr>
                            <w:tcW w:w="1564" w:type="dxa"/>
                          </w:tcPr>
                          <w:p w14:paraId="1FACFEE4" w14:textId="4B9BA2C6" w:rsidR="00144DD1" w:rsidRPr="00EF6FE9" w:rsidRDefault="00807911" w:rsidP="00144DD1">
                            <w:pPr>
                              <w:rPr>
                                <w:rFonts w:ascii="Arial" w:hAnsi="Arial" w:cs="Arial"/>
                                <w:color w:val="auto"/>
                              </w:rPr>
                            </w:pPr>
                            <w:proofErr w:type="spellStart"/>
                            <w:r>
                              <w:rPr>
                                <w:rFonts w:ascii="Arial" w:hAnsi="Arial" w:cs="Arial"/>
                                <w:color w:val="auto"/>
                              </w:rPr>
                              <w:t>Articles</w:t>
                            </w:r>
                            <w:proofErr w:type="spellEnd"/>
                            <w:r w:rsidRPr="00EF6FE9">
                              <w:rPr>
                                <w:rFonts w:ascii="Arial" w:hAnsi="Arial" w:cs="Arial"/>
                                <w:color w:val="auto"/>
                              </w:rPr>
                              <w:t xml:space="preserve"> </w:t>
                            </w:r>
                            <w:r>
                              <w:rPr>
                                <w:rFonts w:ascii="Arial" w:hAnsi="Arial" w:cs="Arial"/>
                                <w:color w:val="auto"/>
                              </w:rPr>
                              <w:t xml:space="preserve">27 </w:t>
                            </w:r>
                            <w:proofErr w:type="spellStart"/>
                            <w:r>
                              <w:rPr>
                                <w:rFonts w:ascii="Arial" w:hAnsi="Arial" w:cs="Arial"/>
                                <w:color w:val="auto"/>
                              </w:rPr>
                              <w:t>and</w:t>
                            </w:r>
                            <w:proofErr w:type="spellEnd"/>
                            <w:r>
                              <w:rPr>
                                <w:rFonts w:ascii="Arial" w:hAnsi="Arial" w:cs="Arial"/>
                                <w:color w:val="auto"/>
                              </w:rPr>
                              <w:t xml:space="preserve"> 28 </w:t>
                            </w:r>
                            <w:proofErr w:type="spellStart"/>
                            <w:r>
                              <w:rPr>
                                <w:rFonts w:ascii="Arial" w:hAnsi="Arial" w:cs="Arial"/>
                                <w:color w:val="auto"/>
                              </w:rPr>
                              <w:t>of</w:t>
                            </w:r>
                            <w:proofErr w:type="spellEnd"/>
                            <w:r>
                              <w:rPr>
                                <w:rFonts w:ascii="Arial" w:hAnsi="Arial" w:cs="Arial"/>
                                <w:color w:val="auto"/>
                              </w:rPr>
                              <w:t xml:space="preserve"> </w:t>
                            </w:r>
                            <w:proofErr w:type="spellStart"/>
                            <w:r>
                              <w:rPr>
                                <w:rFonts w:ascii="Arial" w:hAnsi="Arial" w:cs="Arial"/>
                                <w:color w:val="auto"/>
                              </w:rPr>
                              <w:t>the</w:t>
                            </w:r>
                            <w:proofErr w:type="spellEnd"/>
                            <w:r>
                              <w:rPr>
                                <w:rFonts w:ascii="Arial" w:hAnsi="Arial" w:cs="Arial"/>
                                <w:color w:val="auto"/>
                              </w:rPr>
                              <w:t xml:space="preserve"> </w:t>
                            </w:r>
                            <w:proofErr w:type="spellStart"/>
                            <w:r>
                              <w:rPr>
                                <w:rFonts w:ascii="Arial" w:hAnsi="Arial" w:cs="Arial"/>
                                <w:color w:val="auto"/>
                              </w:rPr>
                              <w:t>Rules</w:t>
                            </w:r>
                            <w:proofErr w:type="spellEnd"/>
                            <w:r>
                              <w:rPr>
                                <w:rFonts w:ascii="Arial" w:hAnsi="Arial" w:cs="Arial"/>
                                <w:color w:val="auto"/>
                              </w:rPr>
                              <w:t xml:space="preserve"> </w:t>
                            </w:r>
                            <w:r w:rsidR="00144DD1" w:rsidRPr="00EF6FE9">
                              <w:rPr>
                                <w:rFonts w:ascii="Arial" w:hAnsi="Arial" w:cs="Arial"/>
                                <w:color w:val="auto"/>
                              </w:rPr>
                              <w:t>2016/2017</w:t>
                            </w:r>
                          </w:p>
                        </w:tc>
                        <w:tc>
                          <w:tcPr>
                            <w:tcW w:w="1462" w:type="dxa"/>
                          </w:tcPr>
                          <w:p w14:paraId="4ABB4379" w14:textId="72D01664" w:rsidR="00144DD1" w:rsidRPr="00EF6FE9" w:rsidRDefault="00BE3654" w:rsidP="00BE3654">
                            <w:pPr>
                              <w:rPr>
                                <w:rFonts w:ascii="Arial" w:hAnsi="Arial" w:cs="Arial"/>
                                <w:color w:val="auto"/>
                              </w:rPr>
                            </w:pPr>
                            <w:r>
                              <w:rPr>
                                <w:rFonts w:ascii="Arial" w:hAnsi="Arial" w:cs="Arial"/>
                                <w:color w:val="auto"/>
                                <w:lang w:val="en-GB"/>
                              </w:rPr>
                              <w:t>shall be amended by referring to Articles</w:t>
                            </w:r>
                            <w:r w:rsidRPr="00603A36">
                              <w:rPr>
                                <w:rFonts w:ascii="Arial" w:hAnsi="Arial" w:cs="Arial"/>
                                <w:color w:val="auto"/>
                                <w:lang w:val="en-GB"/>
                              </w:rPr>
                              <w:t xml:space="preserve"> </w:t>
                            </w:r>
                            <w:r w:rsidRPr="00EF6FE9">
                              <w:rPr>
                                <w:rFonts w:ascii="Arial" w:hAnsi="Arial" w:cs="Arial"/>
                                <w:color w:val="auto"/>
                              </w:rPr>
                              <w:t>3</w:t>
                            </w:r>
                            <w:r>
                              <w:rPr>
                                <w:rFonts w:ascii="Arial" w:hAnsi="Arial" w:cs="Arial"/>
                                <w:color w:val="auto"/>
                              </w:rPr>
                              <w:t xml:space="preserve">5 </w:t>
                            </w:r>
                            <w:proofErr w:type="spellStart"/>
                            <w:r>
                              <w:rPr>
                                <w:rFonts w:ascii="Arial" w:hAnsi="Arial" w:cs="Arial"/>
                                <w:color w:val="auto"/>
                              </w:rPr>
                              <w:t>and</w:t>
                            </w:r>
                            <w:proofErr w:type="spellEnd"/>
                            <w:r>
                              <w:rPr>
                                <w:rFonts w:ascii="Arial" w:hAnsi="Arial" w:cs="Arial"/>
                                <w:color w:val="auto"/>
                              </w:rPr>
                              <w:t xml:space="preserve"> 36 </w:t>
                            </w:r>
                            <w:proofErr w:type="spellStart"/>
                            <w:r>
                              <w:rPr>
                                <w:rFonts w:ascii="Arial" w:hAnsi="Arial" w:cs="Arial"/>
                                <w:color w:val="auto"/>
                              </w:rPr>
                              <w:t>of</w:t>
                            </w:r>
                            <w:proofErr w:type="spellEnd"/>
                            <w:r>
                              <w:rPr>
                                <w:rFonts w:ascii="Arial" w:hAnsi="Arial" w:cs="Arial"/>
                                <w:color w:val="auto"/>
                              </w:rPr>
                              <w:t xml:space="preserve"> </w:t>
                            </w:r>
                            <w:proofErr w:type="spellStart"/>
                            <w:r>
                              <w:rPr>
                                <w:rFonts w:ascii="Arial" w:hAnsi="Arial" w:cs="Arial"/>
                                <w:color w:val="auto"/>
                              </w:rPr>
                              <w:t>the</w:t>
                            </w:r>
                            <w:proofErr w:type="spellEnd"/>
                            <w:r>
                              <w:rPr>
                                <w:rFonts w:ascii="Arial" w:hAnsi="Arial" w:cs="Arial"/>
                                <w:color w:val="auto"/>
                              </w:rPr>
                              <w:t xml:space="preserve"> </w:t>
                            </w:r>
                            <w:proofErr w:type="spellStart"/>
                            <w:r>
                              <w:rPr>
                                <w:rFonts w:ascii="Arial" w:hAnsi="Arial" w:cs="Arial"/>
                                <w:color w:val="auto"/>
                              </w:rPr>
                              <w:t>Rules</w:t>
                            </w:r>
                            <w:proofErr w:type="spellEnd"/>
                            <w:r w:rsidRPr="00EF6FE9">
                              <w:rPr>
                                <w:rFonts w:ascii="Arial" w:hAnsi="Arial" w:cs="Arial"/>
                                <w:color w:val="auto"/>
                              </w:rPr>
                              <w:t xml:space="preserve"> 2019</w:t>
                            </w:r>
                          </w:p>
                        </w:tc>
                      </w:tr>
                      <w:tr w:rsidR="00807911" w:rsidRPr="00EF6FE9" w14:paraId="1C76925F" w14:textId="77777777" w:rsidTr="00807911">
                        <w:tc>
                          <w:tcPr>
                            <w:tcW w:w="1371" w:type="dxa"/>
                          </w:tcPr>
                          <w:p w14:paraId="7B2FB6A1" w14:textId="5B30EAAB" w:rsidR="00144DD1" w:rsidRPr="00EF6FE9" w:rsidRDefault="00807911" w:rsidP="00144DD1">
                            <w:pPr>
                              <w:rPr>
                                <w:rFonts w:ascii="Arial" w:hAnsi="Arial" w:cs="Arial"/>
                                <w:color w:val="auto"/>
                              </w:rPr>
                            </w:pPr>
                            <w:proofErr w:type="spellStart"/>
                            <w:r>
                              <w:rPr>
                                <w:rFonts w:ascii="Arial" w:hAnsi="Arial" w:cs="Arial"/>
                                <w:color w:val="auto"/>
                              </w:rPr>
                              <w:t>In</w:t>
                            </w:r>
                            <w:proofErr w:type="spellEnd"/>
                            <w:r>
                              <w:rPr>
                                <w:rFonts w:ascii="Arial" w:hAnsi="Arial" w:cs="Arial"/>
                                <w:color w:val="auto"/>
                              </w:rPr>
                              <w:t xml:space="preserve"> </w:t>
                            </w:r>
                            <w:proofErr w:type="spellStart"/>
                            <w:r>
                              <w:rPr>
                                <w:rFonts w:ascii="Arial" w:hAnsi="Arial" w:cs="Arial"/>
                                <w:color w:val="auto"/>
                              </w:rPr>
                              <w:t>Article</w:t>
                            </w:r>
                            <w:proofErr w:type="spellEnd"/>
                            <w:r>
                              <w:rPr>
                                <w:rFonts w:ascii="Arial" w:hAnsi="Arial" w:cs="Arial"/>
                                <w:color w:val="auto"/>
                              </w:rPr>
                              <w:t xml:space="preserve"> 10, </w:t>
                            </w:r>
                            <w:proofErr w:type="spellStart"/>
                            <w:r>
                              <w:rPr>
                                <w:rFonts w:ascii="Arial" w:hAnsi="Arial" w:cs="Arial"/>
                                <w:color w:val="auto"/>
                              </w:rPr>
                              <w:t>paragraph</w:t>
                            </w:r>
                            <w:proofErr w:type="spellEnd"/>
                            <w:r>
                              <w:rPr>
                                <w:rFonts w:ascii="Arial" w:hAnsi="Arial" w:cs="Arial"/>
                                <w:color w:val="auto"/>
                              </w:rPr>
                              <w:t xml:space="preserve"> 3 </w:t>
                            </w:r>
                            <w:proofErr w:type="spellStart"/>
                            <w:r>
                              <w:rPr>
                                <w:rFonts w:ascii="Arial" w:hAnsi="Arial" w:cs="Arial"/>
                                <w:color w:val="auto"/>
                              </w:rPr>
                              <w:t>referring</w:t>
                            </w:r>
                            <w:proofErr w:type="spellEnd"/>
                            <w:r>
                              <w:rPr>
                                <w:rFonts w:ascii="Arial" w:hAnsi="Arial" w:cs="Arial"/>
                                <w:color w:val="auto"/>
                              </w:rPr>
                              <w:t xml:space="preserve"> to</w:t>
                            </w:r>
                          </w:p>
                        </w:tc>
                        <w:tc>
                          <w:tcPr>
                            <w:tcW w:w="1564" w:type="dxa"/>
                          </w:tcPr>
                          <w:p w14:paraId="707E3579" w14:textId="11D34239" w:rsidR="00144DD1" w:rsidRPr="00EF6FE9" w:rsidRDefault="00807911" w:rsidP="00144DD1">
                            <w:pPr>
                              <w:rPr>
                                <w:rFonts w:ascii="Arial" w:hAnsi="Arial" w:cs="Arial"/>
                                <w:color w:val="auto"/>
                              </w:rPr>
                            </w:pPr>
                            <w:proofErr w:type="spellStart"/>
                            <w:r>
                              <w:rPr>
                                <w:rFonts w:ascii="Arial" w:hAnsi="Arial" w:cs="Arial"/>
                                <w:color w:val="auto"/>
                              </w:rPr>
                              <w:t>Article</w:t>
                            </w:r>
                            <w:proofErr w:type="spellEnd"/>
                            <w:r w:rsidRPr="00EF6FE9">
                              <w:rPr>
                                <w:rFonts w:ascii="Arial" w:hAnsi="Arial" w:cs="Arial"/>
                                <w:color w:val="auto"/>
                              </w:rPr>
                              <w:t xml:space="preserve"> </w:t>
                            </w:r>
                            <w:r>
                              <w:rPr>
                                <w:rFonts w:ascii="Arial" w:hAnsi="Arial" w:cs="Arial"/>
                                <w:color w:val="auto"/>
                              </w:rPr>
                              <w:t xml:space="preserve">28 </w:t>
                            </w:r>
                            <w:proofErr w:type="spellStart"/>
                            <w:r>
                              <w:rPr>
                                <w:rFonts w:ascii="Arial" w:hAnsi="Arial" w:cs="Arial"/>
                                <w:color w:val="auto"/>
                              </w:rPr>
                              <w:t>of</w:t>
                            </w:r>
                            <w:proofErr w:type="spellEnd"/>
                            <w:r>
                              <w:rPr>
                                <w:rFonts w:ascii="Arial" w:hAnsi="Arial" w:cs="Arial"/>
                                <w:color w:val="auto"/>
                              </w:rPr>
                              <w:t xml:space="preserve"> </w:t>
                            </w:r>
                            <w:proofErr w:type="spellStart"/>
                            <w:r>
                              <w:rPr>
                                <w:rFonts w:ascii="Arial" w:hAnsi="Arial" w:cs="Arial"/>
                                <w:color w:val="auto"/>
                              </w:rPr>
                              <w:t>the</w:t>
                            </w:r>
                            <w:proofErr w:type="spellEnd"/>
                            <w:r>
                              <w:rPr>
                                <w:rFonts w:ascii="Arial" w:hAnsi="Arial" w:cs="Arial"/>
                                <w:color w:val="auto"/>
                              </w:rPr>
                              <w:t xml:space="preserve"> </w:t>
                            </w:r>
                            <w:proofErr w:type="spellStart"/>
                            <w:r>
                              <w:rPr>
                                <w:rFonts w:ascii="Arial" w:hAnsi="Arial" w:cs="Arial"/>
                                <w:color w:val="auto"/>
                              </w:rPr>
                              <w:t>Rules</w:t>
                            </w:r>
                            <w:proofErr w:type="spellEnd"/>
                            <w:r>
                              <w:rPr>
                                <w:rFonts w:ascii="Arial" w:hAnsi="Arial" w:cs="Arial"/>
                                <w:color w:val="auto"/>
                              </w:rPr>
                              <w:t xml:space="preserve"> </w:t>
                            </w:r>
                            <w:r w:rsidR="00144DD1" w:rsidRPr="00EF6FE9">
                              <w:rPr>
                                <w:rFonts w:ascii="Arial" w:hAnsi="Arial" w:cs="Arial"/>
                                <w:color w:val="auto"/>
                              </w:rPr>
                              <w:t>2016/2017</w:t>
                            </w:r>
                          </w:p>
                        </w:tc>
                        <w:tc>
                          <w:tcPr>
                            <w:tcW w:w="1462" w:type="dxa"/>
                          </w:tcPr>
                          <w:p w14:paraId="34D64DE1" w14:textId="0C14311A" w:rsidR="00144DD1" w:rsidRPr="00EF6FE9" w:rsidRDefault="00BE3654" w:rsidP="00144DD1">
                            <w:pPr>
                              <w:rPr>
                                <w:rFonts w:ascii="Arial" w:hAnsi="Arial" w:cs="Arial"/>
                                <w:color w:val="auto"/>
                              </w:rPr>
                            </w:pPr>
                            <w:r>
                              <w:rPr>
                                <w:rFonts w:ascii="Arial" w:hAnsi="Arial" w:cs="Arial"/>
                                <w:color w:val="auto"/>
                                <w:lang w:val="en-GB"/>
                              </w:rPr>
                              <w:t>shall be amended by referring to Article</w:t>
                            </w:r>
                            <w:r w:rsidRPr="00603A36">
                              <w:rPr>
                                <w:rFonts w:ascii="Arial" w:hAnsi="Arial" w:cs="Arial"/>
                                <w:color w:val="auto"/>
                                <w:lang w:val="en-GB"/>
                              </w:rPr>
                              <w:t xml:space="preserve"> </w:t>
                            </w:r>
                            <w:r>
                              <w:rPr>
                                <w:rFonts w:ascii="Arial" w:hAnsi="Arial" w:cs="Arial"/>
                                <w:color w:val="auto"/>
                              </w:rPr>
                              <w:t xml:space="preserve">36 </w:t>
                            </w:r>
                            <w:proofErr w:type="spellStart"/>
                            <w:r>
                              <w:rPr>
                                <w:rFonts w:ascii="Arial" w:hAnsi="Arial" w:cs="Arial"/>
                                <w:color w:val="auto"/>
                              </w:rPr>
                              <w:t>of</w:t>
                            </w:r>
                            <w:proofErr w:type="spellEnd"/>
                            <w:r>
                              <w:rPr>
                                <w:rFonts w:ascii="Arial" w:hAnsi="Arial" w:cs="Arial"/>
                                <w:color w:val="auto"/>
                              </w:rPr>
                              <w:t xml:space="preserve"> </w:t>
                            </w:r>
                            <w:proofErr w:type="spellStart"/>
                            <w:r>
                              <w:rPr>
                                <w:rFonts w:ascii="Arial" w:hAnsi="Arial" w:cs="Arial"/>
                                <w:color w:val="auto"/>
                              </w:rPr>
                              <w:t>the</w:t>
                            </w:r>
                            <w:proofErr w:type="spellEnd"/>
                            <w:r>
                              <w:rPr>
                                <w:rFonts w:ascii="Arial" w:hAnsi="Arial" w:cs="Arial"/>
                                <w:color w:val="auto"/>
                              </w:rPr>
                              <w:t xml:space="preserve"> </w:t>
                            </w:r>
                            <w:proofErr w:type="spellStart"/>
                            <w:r>
                              <w:rPr>
                                <w:rFonts w:ascii="Arial" w:hAnsi="Arial" w:cs="Arial"/>
                                <w:color w:val="auto"/>
                              </w:rPr>
                              <w:t>Rules</w:t>
                            </w:r>
                            <w:proofErr w:type="spellEnd"/>
                            <w:r w:rsidRPr="00EF6FE9">
                              <w:rPr>
                                <w:rFonts w:ascii="Arial" w:hAnsi="Arial" w:cs="Arial"/>
                                <w:color w:val="auto"/>
                              </w:rPr>
                              <w:t xml:space="preserve"> 2019</w:t>
                            </w:r>
                          </w:p>
                        </w:tc>
                      </w:tr>
                      <w:tr w:rsidR="00807911" w:rsidRPr="00EF6FE9" w14:paraId="3CB47BE7" w14:textId="77777777" w:rsidTr="00807911">
                        <w:tc>
                          <w:tcPr>
                            <w:tcW w:w="1371" w:type="dxa"/>
                          </w:tcPr>
                          <w:p w14:paraId="0BDA13FE" w14:textId="412D0006" w:rsidR="00144DD1" w:rsidRPr="00EF6FE9" w:rsidRDefault="00807911" w:rsidP="00144DD1">
                            <w:pPr>
                              <w:rPr>
                                <w:rFonts w:ascii="Arial" w:hAnsi="Arial" w:cs="Arial"/>
                                <w:color w:val="auto"/>
                              </w:rPr>
                            </w:pPr>
                            <w:proofErr w:type="spellStart"/>
                            <w:r>
                              <w:rPr>
                                <w:rFonts w:ascii="Arial" w:hAnsi="Arial" w:cs="Arial"/>
                                <w:color w:val="auto"/>
                              </w:rPr>
                              <w:t>In</w:t>
                            </w:r>
                            <w:proofErr w:type="spellEnd"/>
                            <w:r>
                              <w:rPr>
                                <w:rFonts w:ascii="Arial" w:hAnsi="Arial" w:cs="Arial"/>
                                <w:color w:val="auto"/>
                              </w:rPr>
                              <w:t xml:space="preserve"> </w:t>
                            </w:r>
                            <w:proofErr w:type="spellStart"/>
                            <w:r>
                              <w:rPr>
                                <w:rFonts w:ascii="Arial" w:hAnsi="Arial" w:cs="Arial"/>
                                <w:color w:val="auto"/>
                              </w:rPr>
                              <w:t>Article</w:t>
                            </w:r>
                            <w:proofErr w:type="spellEnd"/>
                            <w:r>
                              <w:rPr>
                                <w:rFonts w:ascii="Arial" w:hAnsi="Arial" w:cs="Arial"/>
                                <w:color w:val="auto"/>
                              </w:rPr>
                              <w:t xml:space="preserve"> 10, </w:t>
                            </w:r>
                            <w:proofErr w:type="spellStart"/>
                            <w:r>
                              <w:rPr>
                                <w:rFonts w:ascii="Arial" w:hAnsi="Arial" w:cs="Arial"/>
                                <w:color w:val="auto"/>
                              </w:rPr>
                              <w:t>paragraph</w:t>
                            </w:r>
                            <w:proofErr w:type="spellEnd"/>
                            <w:r>
                              <w:rPr>
                                <w:rFonts w:ascii="Arial" w:hAnsi="Arial" w:cs="Arial"/>
                                <w:color w:val="auto"/>
                              </w:rPr>
                              <w:t xml:space="preserve"> 3 </w:t>
                            </w:r>
                            <w:proofErr w:type="spellStart"/>
                            <w:r>
                              <w:rPr>
                                <w:rFonts w:ascii="Arial" w:hAnsi="Arial" w:cs="Arial"/>
                                <w:color w:val="auto"/>
                              </w:rPr>
                              <w:t>referring</w:t>
                            </w:r>
                            <w:proofErr w:type="spellEnd"/>
                            <w:r>
                              <w:rPr>
                                <w:rFonts w:ascii="Arial" w:hAnsi="Arial" w:cs="Arial"/>
                                <w:color w:val="auto"/>
                              </w:rPr>
                              <w:t xml:space="preserve"> to</w:t>
                            </w:r>
                          </w:p>
                        </w:tc>
                        <w:tc>
                          <w:tcPr>
                            <w:tcW w:w="1564" w:type="dxa"/>
                          </w:tcPr>
                          <w:p w14:paraId="483DA3B5" w14:textId="263543F2" w:rsidR="00144DD1" w:rsidRPr="00EF6FE9" w:rsidRDefault="00807911" w:rsidP="00807911">
                            <w:pPr>
                              <w:rPr>
                                <w:rFonts w:ascii="Arial" w:hAnsi="Arial" w:cs="Arial"/>
                                <w:color w:val="auto"/>
                              </w:rPr>
                            </w:pPr>
                            <w:proofErr w:type="spellStart"/>
                            <w:r>
                              <w:rPr>
                                <w:rFonts w:ascii="Arial" w:hAnsi="Arial" w:cs="Arial"/>
                                <w:color w:val="auto"/>
                              </w:rPr>
                              <w:t>Articles</w:t>
                            </w:r>
                            <w:proofErr w:type="spellEnd"/>
                            <w:r>
                              <w:rPr>
                                <w:rFonts w:ascii="Arial" w:hAnsi="Arial" w:cs="Arial"/>
                                <w:color w:val="auto"/>
                              </w:rPr>
                              <w:t xml:space="preserve"> 27 </w:t>
                            </w:r>
                            <w:proofErr w:type="spellStart"/>
                            <w:r>
                              <w:rPr>
                                <w:rFonts w:ascii="Arial" w:hAnsi="Arial" w:cs="Arial"/>
                                <w:color w:val="auto"/>
                              </w:rPr>
                              <w:t>and</w:t>
                            </w:r>
                            <w:proofErr w:type="spellEnd"/>
                            <w:r>
                              <w:rPr>
                                <w:rFonts w:ascii="Arial" w:hAnsi="Arial" w:cs="Arial"/>
                                <w:color w:val="auto"/>
                              </w:rPr>
                              <w:t xml:space="preserve"> 28 </w:t>
                            </w:r>
                            <w:proofErr w:type="spellStart"/>
                            <w:r>
                              <w:rPr>
                                <w:rFonts w:ascii="Arial" w:hAnsi="Arial" w:cs="Arial"/>
                                <w:color w:val="auto"/>
                              </w:rPr>
                              <w:t>of</w:t>
                            </w:r>
                            <w:proofErr w:type="spellEnd"/>
                            <w:r>
                              <w:rPr>
                                <w:rFonts w:ascii="Arial" w:hAnsi="Arial" w:cs="Arial"/>
                                <w:color w:val="auto"/>
                              </w:rPr>
                              <w:t xml:space="preserve"> </w:t>
                            </w:r>
                            <w:proofErr w:type="spellStart"/>
                            <w:r>
                              <w:rPr>
                                <w:rFonts w:ascii="Arial" w:hAnsi="Arial" w:cs="Arial"/>
                                <w:color w:val="auto"/>
                              </w:rPr>
                              <w:t>the</w:t>
                            </w:r>
                            <w:proofErr w:type="spellEnd"/>
                            <w:r>
                              <w:rPr>
                                <w:rFonts w:ascii="Arial" w:hAnsi="Arial" w:cs="Arial"/>
                                <w:color w:val="auto"/>
                              </w:rPr>
                              <w:t xml:space="preserve"> </w:t>
                            </w:r>
                            <w:proofErr w:type="spellStart"/>
                            <w:r>
                              <w:rPr>
                                <w:rFonts w:ascii="Arial" w:hAnsi="Arial" w:cs="Arial"/>
                                <w:color w:val="auto"/>
                              </w:rPr>
                              <w:t>Rules</w:t>
                            </w:r>
                            <w:proofErr w:type="spellEnd"/>
                            <w:r>
                              <w:rPr>
                                <w:rFonts w:ascii="Arial" w:hAnsi="Arial" w:cs="Arial"/>
                                <w:color w:val="auto"/>
                              </w:rPr>
                              <w:t xml:space="preserve"> </w:t>
                            </w:r>
                            <w:r w:rsidR="00144DD1" w:rsidRPr="00EF6FE9">
                              <w:rPr>
                                <w:rFonts w:ascii="Arial" w:hAnsi="Arial" w:cs="Arial"/>
                                <w:color w:val="auto"/>
                              </w:rPr>
                              <w:t>2016/2017</w:t>
                            </w:r>
                          </w:p>
                        </w:tc>
                        <w:tc>
                          <w:tcPr>
                            <w:tcW w:w="1462" w:type="dxa"/>
                          </w:tcPr>
                          <w:p w14:paraId="7FBE2593" w14:textId="6CDE6134" w:rsidR="00144DD1" w:rsidRPr="00EF6FE9" w:rsidRDefault="00BE3654" w:rsidP="00144DD1">
                            <w:pPr>
                              <w:rPr>
                                <w:rFonts w:ascii="Arial" w:hAnsi="Arial" w:cs="Arial"/>
                                <w:color w:val="auto"/>
                              </w:rPr>
                            </w:pPr>
                            <w:r>
                              <w:rPr>
                                <w:rFonts w:ascii="Arial" w:hAnsi="Arial" w:cs="Arial"/>
                                <w:color w:val="auto"/>
                                <w:lang w:val="en-GB"/>
                              </w:rPr>
                              <w:t>shall be amended by referring to Articles</w:t>
                            </w:r>
                            <w:r w:rsidRPr="00603A36">
                              <w:rPr>
                                <w:rFonts w:ascii="Arial" w:hAnsi="Arial" w:cs="Arial"/>
                                <w:color w:val="auto"/>
                                <w:lang w:val="en-GB"/>
                              </w:rPr>
                              <w:t xml:space="preserve"> </w:t>
                            </w:r>
                            <w:r>
                              <w:rPr>
                                <w:rFonts w:ascii="Arial" w:hAnsi="Arial" w:cs="Arial"/>
                                <w:color w:val="auto"/>
                              </w:rPr>
                              <w:t xml:space="preserve">35 </w:t>
                            </w:r>
                            <w:proofErr w:type="spellStart"/>
                            <w:r>
                              <w:rPr>
                                <w:rFonts w:ascii="Arial" w:hAnsi="Arial" w:cs="Arial"/>
                                <w:color w:val="auto"/>
                              </w:rPr>
                              <w:t>and</w:t>
                            </w:r>
                            <w:proofErr w:type="spellEnd"/>
                            <w:r>
                              <w:rPr>
                                <w:rFonts w:ascii="Arial" w:hAnsi="Arial" w:cs="Arial"/>
                                <w:color w:val="auto"/>
                              </w:rPr>
                              <w:t xml:space="preserve"> 36 </w:t>
                            </w:r>
                            <w:proofErr w:type="spellStart"/>
                            <w:r>
                              <w:rPr>
                                <w:rFonts w:ascii="Arial" w:hAnsi="Arial" w:cs="Arial"/>
                                <w:color w:val="auto"/>
                              </w:rPr>
                              <w:t>of</w:t>
                            </w:r>
                            <w:proofErr w:type="spellEnd"/>
                            <w:r>
                              <w:rPr>
                                <w:rFonts w:ascii="Arial" w:hAnsi="Arial" w:cs="Arial"/>
                                <w:color w:val="auto"/>
                              </w:rPr>
                              <w:t xml:space="preserve"> </w:t>
                            </w:r>
                            <w:proofErr w:type="spellStart"/>
                            <w:r>
                              <w:rPr>
                                <w:rFonts w:ascii="Arial" w:hAnsi="Arial" w:cs="Arial"/>
                                <w:color w:val="auto"/>
                              </w:rPr>
                              <w:t>the</w:t>
                            </w:r>
                            <w:proofErr w:type="spellEnd"/>
                            <w:r>
                              <w:rPr>
                                <w:rFonts w:ascii="Arial" w:hAnsi="Arial" w:cs="Arial"/>
                                <w:color w:val="auto"/>
                              </w:rPr>
                              <w:t xml:space="preserve"> </w:t>
                            </w:r>
                            <w:proofErr w:type="spellStart"/>
                            <w:r>
                              <w:rPr>
                                <w:rFonts w:ascii="Arial" w:hAnsi="Arial" w:cs="Arial"/>
                                <w:color w:val="auto"/>
                              </w:rPr>
                              <w:t>Rules</w:t>
                            </w:r>
                            <w:proofErr w:type="spellEnd"/>
                            <w:r w:rsidRPr="00EF6FE9">
                              <w:rPr>
                                <w:rFonts w:ascii="Arial" w:hAnsi="Arial" w:cs="Arial"/>
                                <w:color w:val="auto"/>
                              </w:rPr>
                              <w:t xml:space="preserve"> 2019</w:t>
                            </w:r>
                          </w:p>
                        </w:tc>
                      </w:tr>
                      <w:tr w:rsidR="00807911" w:rsidRPr="00EF6FE9" w14:paraId="5C08366B" w14:textId="77777777" w:rsidTr="00807911">
                        <w:tc>
                          <w:tcPr>
                            <w:tcW w:w="1371" w:type="dxa"/>
                          </w:tcPr>
                          <w:p w14:paraId="73021E5D" w14:textId="5DD66595" w:rsidR="00144DD1" w:rsidRPr="00EF6FE9" w:rsidRDefault="00807911" w:rsidP="00144DD1">
                            <w:pPr>
                              <w:rPr>
                                <w:rFonts w:ascii="Arial" w:hAnsi="Arial" w:cs="Arial"/>
                                <w:color w:val="auto"/>
                              </w:rPr>
                            </w:pPr>
                            <w:proofErr w:type="spellStart"/>
                            <w:r>
                              <w:rPr>
                                <w:rFonts w:ascii="Arial" w:hAnsi="Arial" w:cs="Arial"/>
                                <w:color w:val="auto"/>
                              </w:rPr>
                              <w:t>In</w:t>
                            </w:r>
                            <w:proofErr w:type="spellEnd"/>
                            <w:r>
                              <w:rPr>
                                <w:rFonts w:ascii="Arial" w:hAnsi="Arial" w:cs="Arial"/>
                                <w:color w:val="auto"/>
                              </w:rPr>
                              <w:t xml:space="preserve"> </w:t>
                            </w:r>
                            <w:proofErr w:type="spellStart"/>
                            <w:r>
                              <w:rPr>
                                <w:rFonts w:ascii="Arial" w:hAnsi="Arial" w:cs="Arial"/>
                                <w:color w:val="auto"/>
                              </w:rPr>
                              <w:t>Article</w:t>
                            </w:r>
                            <w:proofErr w:type="spellEnd"/>
                            <w:r>
                              <w:rPr>
                                <w:rFonts w:ascii="Arial" w:hAnsi="Arial" w:cs="Arial"/>
                                <w:color w:val="auto"/>
                              </w:rPr>
                              <w:t xml:space="preserve"> 10, </w:t>
                            </w:r>
                            <w:proofErr w:type="spellStart"/>
                            <w:r>
                              <w:rPr>
                                <w:rFonts w:ascii="Arial" w:hAnsi="Arial" w:cs="Arial"/>
                                <w:color w:val="auto"/>
                              </w:rPr>
                              <w:t>paragraph</w:t>
                            </w:r>
                            <w:proofErr w:type="spellEnd"/>
                            <w:r>
                              <w:rPr>
                                <w:rFonts w:ascii="Arial" w:hAnsi="Arial" w:cs="Arial"/>
                                <w:color w:val="auto"/>
                              </w:rPr>
                              <w:t xml:space="preserve"> 4 </w:t>
                            </w:r>
                            <w:proofErr w:type="spellStart"/>
                            <w:r>
                              <w:rPr>
                                <w:rFonts w:ascii="Arial" w:hAnsi="Arial" w:cs="Arial"/>
                                <w:color w:val="auto"/>
                              </w:rPr>
                              <w:t>referring</w:t>
                            </w:r>
                            <w:proofErr w:type="spellEnd"/>
                            <w:r>
                              <w:rPr>
                                <w:rFonts w:ascii="Arial" w:hAnsi="Arial" w:cs="Arial"/>
                                <w:color w:val="auto"/>
                              </w:rPr>
                              <w:t xml:space="preserve"> to</w:t>
                            </w:r>
                          </w:p>
                        </w:tc>
                        <w:tc>
                          <w:tcPr>
                            <w:tcW w:w="1564" w:type="dxa"/>
                          </w:tcPr>
                          <w:p w14:paraId="3353C0A2" w14:textId="02D60D7A" w:rsidR="00144DD1" w:rsidRPr="00EF6FE9" w:rsidRDefault="00807911" w:rsidP="00807911">
                            <w:pPr>
                              <w:rPr>
                                <w:rFonts w:ascii="Arial" w:hAnsi="Arial" w:cs="Arial"/>
                                <w:color w:val="auto"/>
                              </w:rPr>
                            </w:pPr>
                            <w:proofErr w:type="spellStart"/>
                            <w:r>
                              <w:rPr>
                                <w:rFonts w:ascii="Arial" w:hAnsi="Arial" w:cs="Arial"/>
                                <w:color w:val="auto"/>
                              </w:rPr>
                              <w:t>Article</w:t>
                            </w:r>
                            <w:proofErr w:type="spellEnd"/>
                            <w:r>
                              <w:rPr>
                                <w:rFonts w:ascii="Arial" w:hAnsi="Arial" w:cs="Arial"/>
                                <w:color w:val="auto"/>
                              </w:rPr>
                              <w:t xml:space="preserve"> 28, </w:t>
                            </w:r>
                            <w:proofErr w:type="spellStart"/>
                            <w:r>
                              <w:rPr>
                                <w:rFonts w:ascii="Arial" w:hAnsi="Arial" w:cs="Arial"/>
                                <w:color w:val="auto"/>
                              </w:rPr>
                              <w:t>paragraph</w:t>
                            </w:r>
                            <w:proofErr w:type="spellEnd"/>
                            <w:r>
                              <w:rPr>
                                <w:rFonts w:ascii="Arial" w:hAnsi="Arial" w:cs="Arial"/>
                                <w:color w:val="auto"/>
                              </w:rPr>
                              <w:t xml:space="preserve"> 4 </w:t>
                            </w:r>
                            <w:proofErr w:type="spellStart"/>
                            <w:r>
                              <w:rPr>
                                <w:rFonts w:ascii="Arial" w:hAnsi="Arial" w:cs="Arial"/>
                                <w:color w:val="auto"/>
                              </w:rPr>
                              <w:t>of</w:t>
                            </w:r>
                            <w:proofErr w:type="spellEnd"/>
                            <w:r>
                              <w:rPr>
                                <w:rFonts w:ascii="Arial" w:hAnsi="Arial" w:cs="Arial"/>
                                <w:color w:val="auto"/>
                              </w:rPr>
                              <w:t xml:space="preserve"> </w:t>
                            </w:r>
                            <w:proofErr w:type="spellStart"/>
                            <w:r>
                              <w:rPr>
                                <w:rFonts w:ascii="Arial" w:hAnsi="Arial" w:cs="Arial"/>
                                <w:color w:val="auto"/>
                              </w:rPr>
                              <w:t>the</w:t>
                            </w:r>
                            <w:proofErr w:type="spellEnd"/>
                            <w:r>
                              <w:rPr>
                                <w:rFonts w:ascii="Arial" w:hAnsi="Arial" w:cs="Arial"/>
                                <w:color w:val="auto"/>
                              </w:rPr>
                              <w:t xml:space="preserve"> </w:t>
                            </w:r>
                            <w:proofErr w:type="spellStart"/>
                            <w:r>
                              <w:rPr>
                                <w:rFonts w:ascii="Arial" w:hAnsi="Arial" w:cs="Arial"/>
                                <w:color w:val="auto"/>
                              </w:rPr>
                              <w:t>Rules</w:t>
                            </w:r>
                            <w:proofErr w:type="spellEnd"/>
                            <w:r w:rsidR="00144DD1" w:rsidRPr="00EF6FE9">
                              <w:rPr>
                                <w:rFonts w:ascii="Arial" w:hAnsi="Arial" w:cs="Arial"/>
                                <w:color w:val="auto"/>
                              </w:rPr>
                              <w:t xml:space="preserve"> 2016/2017</w:t>
                            </w:r>
                          </w:p>
                        </w:tc>
                        <w:tc>
                          <w:tcPr>
                            <w:tcW w:w="1462" w:type="dxa"/>
                          </w:tcPr>
                          <w:p w14:paraId="2F11E197" w14:textId="1B472389" w:rsidR="00144DD1" w:rsidRPr="00EF6FE9" w:rsidRDefault="00BE3654" w:rsidP="00144DD1">
                            <w:pPr>
                              <w:rPr>
                                <w:rFonts w:ascii="Arial" w:hAnsi="Arial" w:cs="Arial"/>
                                <w:color w:val="auto"/>
                              </w:rPr>
                            </w:pPr>
                            <w:r>
                              <w:rPr>
                                <w:rFonts w:ascii="Arial" w:hAnsi="Arial" w:cs="Arial"/>
                                <w:color w:val="auto"/>
                                <w:lang w:val="en-GB"/>
                              </w:rPr>
                              <w:t>shall be amended by referring to Article</w:t>
                            </w:r>
                            <w:r w:rsidRPr="00603A36">
                              <w:rPr>
                                <w:rFonts w:ascii="Arial" w:hAnsi="Arial" w:cs="Arial"/>
                                <w:color w:val="auto"/>
                                <w:lang w:val="en-GB"/>
                              </w:rPr>
                              <w:t xml:space="preserve"> </w:t>
                            </w:r>
                            <w:r>
                              <w:rPr>
                                <w:rFonts w:ascii="Arial" w:hAnsi="Arial" w:cs="Arial"/>
                                <w:color w:val="auto"/>
                              </w:rPr>
                              <w:t xml:space="preserve">36, </w:t>
                            </w:r>
                            <w:proofErr w:type="spellStart"/>
                            <w:r>
                              <w:rPr>
                                <w:rFonts w:ascii="Arial" w:hAnsi="Arial" w:cs="Arial"/>
                                <w:color w:val="auto"/>
                              </w:rPr>
                              <w:t>paragraph</w:t>
                            </w:r>
                            <w:proofErr w:type="spellEnd"/>
                            <w:r>
                              <w:rPr>
                                <w:rFonts w:ascii="Arial" w:hAnsi="Arial" w:cs="Arial"/>
                                <w:color w:val="auto"/>
                              </w:rPr>
                              <w:t xml:space="preserve"> 4 </w:t>
                            </w:r>
                            <w:proofErr w:type="spellStart"/>
                            <w:r>
                              <w:rPr>
                                <w:rFonts w:ascii="Arial" w:hAnsi="Arial" w:cs="Arial"/>
                                <w:color w:val="auto"/>
                              </w:rPr>
                              <w:t>of</w:t>
                            </w:r>
                            <w:proofErr w:type="spellEnd"/>
                            <w:r>
                              <w:rPr>
                                <w:rFonts w:ascii="Arial" w:hAnsi="Arial" w:cs="Arial"/>
                                <w:color w:val="auto"/>
                              </w:rPr>
                              <w:t xml:space="preserve"> </w:t>
                            </w:r>
                            <w:proofErr w:type="spellStart"/>
                            <w:r>
                              <w:rPr>
                                <w:rFonts w:ascii="Arial" w:hAnsi="Arial" w:cs="Arial"/>
                                <w:color w:val="auto"/>
                              </w:rPr>
                              <w:t>the</w:t>
                            </w:r>
                            <w:proofErr w:type="spellEnd"/>
                            <w:r>
                              <w:rPr>
                                <w:rFonts w:ascii="Arial" w:hAnsi="Arial" w:cs="Arial"/>
                                <w:color w:val="auto"/>
                              </w:rPr>
                              <w:t xml:space="preserve"> </w:t>
                            </w:r>
                            <w:proofErr w:type="spellStart"/>
                            <w:r>
                              <w:rPr>
                                <w:rFonts w:ascii="Arial" w:hAnsi="Arial" w:cs="Arial"/>
                                <w:color w:val="auto"/>
                              </w:rPr>
                              <w:t>Rules</w:t>
                            </w:r>
                            <w:proofErr w:type="spellEnd"/>
                            <w:r w:rsidRPr="00EF6FE9">
                              <w:rPr>
                                <w:rFonts w:ascii="Arial" w:hAnsi="Arial" w:cs="Arial"/>
                                <w:color w:val="auto"/>
                              </w:rPr>
                              <w:t xml:space="preserve"> 2019</w:t>
                            </w:r>
                          </w:p>
                        </w:tc>
                      </w:tr>
                      <w:tr w:rsidR="00807911" w:rsidRPr="00EF6FE9" w14:paraId="200417BF" w14:textId="77777777" w:rsidTr="00807911">
                        <w:tc>
                          <w:tcPr>
                            <w:tcW w:w="1371" w:type="dxa"/>
                          </w:tcPr>
                          <w:p w14:paraId="421C9B89" w14:textId="3BD7C13E" w:rsidR="00144DD1" w:rsidRPr="00EF6FE9" w:rsidRDefault="00807911" w:rsidP="00144DD1">
                            <w:pPr>
                              <w:rPr>
                                <w:rFonts w:ascii="Arial" w:hAnsi="Arial" w:cs="Arial"/>
                                <w:color w:val="auto"/>
                              </w:rPr>
                            </w:pPr>
                            <w:proofErr w:type="spellStart"/>
                            <w:r>
                              <w:rPr>
                                <w:rFonts w:ascii="Arial" w:hAnsi="Arial" w:cs="Arial"/>
                                <w:color w:val="auto"/>
                              </w:rPr>
                              <w:t>In</w:t>
                            </w:r>
                            <w:proofErr w:type="spellEnd"/>
                            <w:r>
                              <w:rPr>
                                <w:rFonts w:ascii="Arial" w:hAnsi="Arial" w:cs="Arial"/>
                                <w:color w:val="auto"/>
                              </w:rPr>
                              <w:t xml:space="preserve"> </w:t>
                            </w:r>
                            <w:proofErr w:type="spellStart"/>
                            <w:r>
                              <w:rPr>
                                <w:rFonts w:ascii="Arial" w:hAnsi="Arial" w:cs="Arial"/>
                                <w:color w:val="auto"/>
                              </w:rPr>
                              <w:t>Article</w:t>
                            </w:r>
                            <w:proofErr w:type="spellEnd"/>
                            <w:r>
                              <w:rPr>
                                <w:rFonts w:ascii="Arial" w:hAnsi="Arial" w:cs="Arial"/>
                                <w:color w:val="auto"/>
                              </w:rPr>
                              <w:t xml:space="preserve"> 12, </w:t>
                            </w:r>
                            <w:proofErr w:type="spellStart"/>
                            <w:r>
                              <w:rPr>
                                <w:rFonts w:ascii="Arial" w:hAnsi="Arial" w:cs="Arial"/>
                                <w:color w:val="auto"/>
                              </w:rPr>
                              <w:t>paragraph</w:t>
                            </w:r>
                            <w:proofErr w:type="spellEnd"/>
                            <w:r>
                              <w:rPr>
                                <w:rFonts w:ascii="Arial" w:hAnsi="Arial" w:cs="Arial"/>
                                <w:color w:val="auto"/>
                              </w:rPr>
                              <w:t xml:space="preserve"> 1 </w:t>
                            </w:r>
                            <w:proofErr w:type="spellStart"/>
                            <w:r>
                              <w:rPr>
                                <w:rFonts w:ascii="Arial" w:hAnsi="Arial" w:cs="Arial"/>
                                <w:color w:val="auto"/>
                              </w:rPr>
                              <w:t>referring</w:t>
                            </w:r>
                            <w:proofErr w:type="spellEnd"/>
                            <w:r>
                              <w:rPr>
                                <w:rFonts w:ascii="Arial" w:hAnsi="Arial" w:cs="Arial"/>
                                <w:color w:val="auto"/>
                              </w:rPr>
                              <w:t xml:space="preserve"> to</w:t>
                            </w:r>
                          </w:p>
                        </w:tc>
                        <w:tc>
                          <w:tcPr>
                            <w:tcW w:w="1564" w:type="dxa"/>
                          </w:tcPr>
                          <w:p w14:paraId="5E87A97D" w14:textId="532984D6" w:rsidR="00144DD1" w:rsidRPr="00EF6FE9" w:rsidRDefault="00807911" w:rsidP="00807911">
                            <w:pPr>
                              <w:rPr>
                                <w:rFonts w:ascii="Arial" w:hAnsi="Arial" w:cs="Arial"/>
                                <w:color w:val="auto"/>
                              </w:rPr>
                            </w:pPr>
                            <w:proofErr w:type="spellStart"/>
                            <w:r>
                              <w:rPr>
                                <w:rFonts w:ascii="Arial" w:hAnsi="Arial" w:cs="Arial"/>
                                <w:color w:val="auto"/>
                              </w:rPr>
                              <w:t>Article</w:t>
                            </w:r>
                            <w:proofErr w:type="spellEnd"/>
                            <w:r w:rsidRPr="00EF6FE9">
                              <w:rPr>
                                <w:rFonts w:ascii="Arial" w:hAnsi="Arial" w:cs="Arial"/>
                                <w:color w:val="auto"/>
                              </w:rPr>
                              <w:t xml:space="preserve"> 2</w:t>
                            </w:r>
                            <w:r>
                              <w:rPr>
                                <w:rFonts w:ascii="Arial" w:hAnsi="Arial" w:cs="Arial"/>
                                <w:color w:val="auto"/>
                              </w:rPr>
                              <w:t xml:space="preserve">9 </w:t>
                            </w:r>
                            <w:proofErr w:type="spellStart"/>
                            <w:r>
                              <w:rPr>
                                <w:rFonts w:ascii="Arial" w:hAnsi="Arial" w:cs="Arial"/>
                                <w:color w:val="auto"/>
                              </w:rPr>
                              <w:t>of</w:t>
                            </w:r>
                            <w:proofErr w:type="spellEnd"/>
                            <w:r>
                              <w:rPr>
                                <w:rFonts w:ascii="Arial" w:hAnsi="Arial" w:cs="Arial"/>
                                <w:color w:val="auto"/>
                              </w:rPr>
                              <w:t xml:space="preserve"> </w:t>
                            </w:r>
                            <w:proofErr w:type="spellStart"/>
                            <w:r>
                              <w:rPr>
                                <w:rFonts w:ascii="Arial" w:hAnsi="Arial" w:cs="Arial"/>
                                <w:color w:val="auto"/>
                              </w:rPr>
                              <w:t>the</w:t>
                            </w:r>
                            <w:proofErr w:type="spellEnd"/>
                            <w:r>
                              <w:rPr>
                                <w:rFonts w:ascii="Arial" w:hAnsi="Arial" w:cs="Arial"/>
                                <w:color w:val="auto"/>
                              </w:rPr>
                              <w:t xml:space="preserve"> </w:t>
                            </w:r>
                            <w:proofErr w:type="spellStart"/>
                            <w:r>
                              <w:rPr>
                                <w:rFonts w:ascii="Arial" w:hAnsi="Arial" w:cs="Arial"/>
                                <w:color w:val="auto"/>
                              </w:rPr>
                              <w:t>Rules</w:t>
                            </w:r>
                            <w:proofErr w:type="spellEnd"/>
                            <w:r>
                              <w:rPr>
                                <w:rFonts w:ascii="Arial" w:hAnsi="Arial" w:cs="Arial"/>
                                <w:color w:val="auto"/>
                              </w:rPr>
                              <w:t xml:space="preserve"> </w:t>
                            </w:r>
                            <w:r w:rsidR="00144DD1" w:rsidRPr="00EF6FE9">
                              <w:rPr>
                                <w:rFonts w:ascii="Arial" w:hAnsi="Arial" w:cs="Arial"/>
                                <w:color w:val="auto"/>
                              </w:rPr>
                              <w:t>2016/2017</w:t>
                            </w:r>
                          </w:p>
                        </w:tc>
                        <w:tc>
                          <w:tcPr>
                            <w:tcW w:w="1462" w:type="dxa"/>
                          </w:tcPr>
                          <w:p w14:paraId="157E0EA2" w14:textId="6F611EB7" w:rsidR="00144DD1" w:rsidRPr="00EF6FE9" w:rsidRDefault="00BE3654" w:rsidP="00BE3654">
                            <w:pPr>
                              <w:rPr>
                                <w:rFonts w:ascii="Arial" w:hAnsi="Arial" w:cs="Arial"/>
                                <w:color w:val="auto"/>
                              </w:rPr>
                            </w:pPr>
                            <w:r>
                              <w:rPr>
                                <w:rFonts w:ascii="Arial" w:hAnsi="Arial" w:cs="Arial"/>
                                <w:color w:val="auto"/>
                                <w:lang w:val="en-GB"/>
                              </w:rPr>
                              <w:t>shall be amended by referring to Article</w:t>
                            </w:r>
                            <w:r w:rsidRPr="00603A36">
                              <w:rPr>
                                <w:rFonts w:ascii="Arial" w:hAnsi="Arial" w:cs="Arial"/>
                                <w:color w:val="auto"/>
                                <w:lang w:val="en-GB"/>
                              </w:rPr>
                              <w:t xml:space="preserve"> </w:t>
                            </w:r>
                            <w:r w:rsidRPr="00EF6FE9">
                              <w:rPr>
                                <w:rFonts w:ascii="Arial" w:hAnsi="Arial" w:cs="Arial"/>
                                <w:color w:val="auto"/>
                              </w:rPr>
                              <w:t>3</w:t>
                            </w:r>
                            <w:r>
                              <w:rPr>
                                <w:rFonts w:ascii="Arial" w:hAnsi="Arial" w:cs="Arial"/>
                                <w:color w:val="auto"/>
                              </w:rPr>
                              <w:t xml:space="preserve">7 </w:t>
                            </w:r>
                            <w:proofErr w:type="spellStart"/>
                            <w:r>
                              <w:rPr>
                                <w:rFonts w:ascii="Arial" w:hAnsi="Arial" w:cs="Arial"/>
                                <w:color w:val="auto"/>
                              </w:rPr>
                              <w:t>of</w:t>
                            </w:r>
                            <w:proofErr w:type="spellEnd"/>
                            <w:r>
                              <w:rPr>
                                <w:rFonts w:ascii="Arial" w:hAnsi="Arial" w:cs="Arial"/>
                                <w:color w:val="auto"/>
                              </w:rPr>
                              <w:t xml:space="preserve"> </w:t>
                            </w:r>
                            <w:proofErr w:type="spellStart"/>
                            <w:r>
                              <w:rPr>
                                <w:rFonts w:ascii="Arial" w:hAnsi="Arial" w:cs="Arial"/>
                                <w:color w:val="auto"/>
                              </w:rPr>
                              <w:t>the</w:t>
                            </w:r>
                            <w:proofErr w:type="spellEnd"/>
                            <w:r>
                              <w:rPr>
                                <w:rFonts w:ascii="Arial" w:hAnsi="Arial" w:cs="Arial"/>
                                <w:color w:val="auto"/>
                              </w:rPr>
                              <w:t xml:space="preserve"> </w:t>
                            </w:r>
                            <w:proofErr w:type="spellStart"/>
                            <w:r>
                              <w:rPr>
                                <w:rFonts w:ascii="Arial" w:hAnsi="Arial" w:cs="Arial"/>
                                <w:color w:val="auto"/>
                              </w:rPr>
                              <w:t>Rules</w:t>
                            </w:r>
                            <w:proofErr w:type="spellEnd"/>
                            <w:r w:rsidRPr="00EF6FE9">
                              <w:rPr>
                                <w:rFonts w:ascii="Arial" w:hAnsi="Arial" w:cs="Arial"/>
                                <w:color w:val="auto"/>
                              </w:rPr>
                              <w:t xml:space="preserve"> 2019</w:t>
                            </w:r>
                          </w:p>
                        </w:tc>
                      </w:tr>
                    </w:tbl>
                    <w:p w14:paraId="72A7C985" w14:textId="77777777" w:rsidR="00144DD1" w:rsidRDefault="00144DD1"/>
                  </w:txbxContent>
                </v:textbox>
              </v:shape>
            </w:pict>
          </mc:Fallback>
        </mc:AlternateContent>
      </w:r>
      <w:r w:rsidR="0032398E" w:rsidRPr="00603A36">
        <w:rPr>
          <w:lang w:val="en-GB"/>
        </w:rPr>
        <w:br w:type="page"/>
      </w:r>
    </w:p>
    <w:tbl>
      <w:tblPr>
        <w:tblStyle w:val="TableGrid"/>
        <w:tblW w:w="0" w:type="auto"/>
        <w:tblLook w:val="04A0" w:firstRow="1" w:lastRow="0" w:firstColumn="1" w:lastColumn="0" w:noHBand="0" w:noVBand="1"/>
      </w:tblPr>
      <w:tblGrid>
        <w:gridCol w:w="1371"/>
        <w:gridCol w:w="1564"/>
        <w:gridCol w:w="1462"/>
      </w:tblGrid>
      <w:tr w:rsidR="009B2AC5" w:rsidRPr="00603A36" w14:paraId="33631474" w14:textId="77777777" w:rsidTr="0032398E">
        <w:tc>
          <w:tcPr>
            <w:tcW w:w="1371" w:type="dxa"/>
          </w:tcPr>
          <w:p w14:paraId="3CE408F0" w14:textId="3606BBFA" w:rsidR="009B2AC5" w:rsidRPr="00603A36" w:rsidRDefault="003E01E1" w:rsidP="005C273E">
            <w:pPr>
              <w:rPr>
                <w:rFonts w:ascii="Arial" w:hAnsi="Arial" w:cs="Arial"/>
                <w:color w:val="auto"/>
                <w:lang w:val="en-GB"/>
              </w:rPr>
            </w:pPr>
            <w:proofErr w:type="spellStart"/>
            <w:r w:rsidRPr="00603A36">
              <w:rPr>
                <w:rFonts w:ascii="Arial" w:hAnsi="Arial" w:cs="Arial"/>
                <w:color w:val="auto"/>
                <w:lang w:val="en-GB"/>
              </w:rPr>
              <w:lastRenderedPageBreak/>
              <w:t>Pozivanje</w:t>
            </w:r>
            <w:proofErr w:type="spellEnd"/>
            <w:r w:rsidRPr="00603A36">
              <w:rPr>
                <w:rFonts w:ascii="Arial" w:hAnsi="Arial" w:cs="Arial"/>
                <w:color w:val="auto"/>
                <w:lang w:val="en-GB"/>
              </w:rPr>
              <w:t xml:space="preserve"> u </w:t>
            </w:r>
            <w:proofErr w:type="spellStart"/>
            <w:r w:rsidRPr="00603A36">
              <w:rPr>
                <w:rFonts w:ascii="Arial" w:hAnsi="Arial" w:cs="Arial"/>
                <w:color w:val="auto"/>
                <w:lang w:val="en-GB"/>
              </w:rPr>
              <w:t>Članku</w:t>
            </w:r>
            <w:proofErr w:type="spellEnd"/>
            <w:r w:rsidRPr="00603A36">
              <w:rPr>
                <w:rFonts w:ascii="Arial" w:hAnsi="Arial" w:cs="Arial"/>
                <w:color w:val="auto"/>
                <w:lang w:val="en-GB"/>
              </w:rPr>
              <w:t xml:space="preserve"> 12. </w:t>
            </w:r>
            <w:proofErr w:type="spellStart"/>
            <w:proofErr w:type="gramStart"/>
            <w:r w:rsidRPr="00603A36">
              <w:rPr>
                <w:rFonts w:ascii="Arial" w:hAnsi="Arial" w:cs="Arial"/>
                <w:color w:val="auto"/>
                <w:lang w:val="en-GB"/>
              </w:rPr>
              <w:t>stavak</w:t>
            </w:r>
            <w:proofErr w:type="spellEnd"/>
            <w:proofErr w:type="gramEnd"/>
            <w:r w:rsidRPr="00603A36">
              <w:rPr>
                <w:rFonts w:ascii="Arial" w:hAnsi="Arial" w:cs="Arial"/>
                <w:color w:val="auto"/>
                <w:lang w:val="en-GB"/>
              </w:rPr>
              <w:t xml:space="preserve"> 2.</w:t>
            </w:r>
          </w:p>
        </w:tc>
        <w:tc>
          <w:tcPr>
            <w:tcW w:w="1564" w:type="dxa"/>
          </w:tcPr>
          <w:p w14:paraId="1337C132" w14:textId="77777777" w:rsidR="009B2AC5" w:rsidRPr="00603A36" w:rsidRDefault="003E01E1" w:rsidP="005C273E">
            <w:pPr>
              <w:rPr>
                <w:rFonts w:ascii="Arial" w:hAnsi="Arial" w:cs="Arial"/>
                <w:color w:val="auto"/>
                <w:lang w:val="en-GB"/>
              </w:rPr>
            </w:pPr>
            <w:proofErr w:type="spellStart"/>
            <w:proofErr w:type="gramStart"/>
            <w:r w:rsidRPr="00603A36">
              <w:rPr>
                <w:rFonts w:ascii="Arial" w:hAnsi="Arial" w:cs="Arial"/>
                <w:color w:val="auto"/>
                <w:lang w:val="en-GB"/>
              </w:rPr>
              <w:t>na</w:t>
            </w:r>
            <w:proofErr w:type="spellEnd"/>
            <w:proofErr w:type="gramEnd"/>
            <w:r w:rsidRPr="00603A36">
              <w:rPr>
                <w:rFonts w:ascii="Arial" w:hAnsi="Arial" w:cs="Arial"/>
                <w:color w:val="auto"/>
                <w:lang w:val="en-GB"/>
              </w:rPr>
              <w:t xml:space="preserve"> </w:t>
            </w:r>
            <w:proofErr w:type="spellStart"/>
            <w:r w:rsidRPr="00603A36">
              <w:rPr>
                <w:rFonts w:ascii="Arial" w:hAnsi="Arial" w:cs="Arial"/>
                <w:color w:val="auto"/>
                <w:lang w:val="en-GB"/>
              </w:rPr>
              <w:t>Članak</w:t>
            </w:r>
            <w:proofErr w:type="spellEnd"/>
            <w:r w:rsidRPr="00603A36">
              <w:rPr>
                <w:rFonts w:ascii="Arial" w:hAnsi="Arial" w:cs="Arial"/>
                <w:color w:val="auto"/>
                <w:lang w:val="en-GB"/>
              </w:rPr>
              <w:t xml:space="preserve"> 29. </w:t>
            </w:r>
            <w:proofErr w:type="spellStart"/>
            <w:r w:rsidRPr="00603A36">
              <w:rPr>
                <w:rFonts w:ascii="Arial" w:hAnsi="Arial" w:cs="Arial"/>
                <w:color w:val="auto"/>
                <w:lang w:val="en-GB"/>
              </w:rPr>
              <w:t>Pravila</w:t>
            </w:r>
            <w:proofErr w:type="spellEnd"/>
            <w:r w:rsidRPr="00603A36">
              <w:rPr>
                <w:rFonts w:ascii="Arial" w:hAnsi="Arial" w:cs="Arial"/>
                <w:color w:val="auto"/>
                <w:lang w:val="en-GB"/>
              </w:rPr>
              <w:t xml:space="preserve"> 2016/2017</w:t>
            </w:r>
          </w:p>
        </w:tc>
        <w:tc>
          <w:tcPr>
            <w:tcW w:w="1462" w:type="dxa"/>
          </w:tcPr>
          <w:p w14:paraId="5CFB651E" w14:textId="526A27A0" w:rsidR="009B2AC5" w:rsidRPr="00603A36" w:rsidRDefault="008C756E" w:rsidP="005C273E">
            <w:pPr>
              <w:rPr>
                <w:rFonts w:ascii="Arial" w:hAnsi="Arial" w:cs="Arial"/>
                <w:color w:val="auto"/>
                <w:lang w:val="en-GB"/>
              </w:rPr>
            </w:pPr>
            <w:r w:rsidRPr="00603A36">
              <w:rPr>
                <w:noProof/>
                <w:lang w:eastAsia="hr-HR"/>
              </w:rPr>
              <mc:AlternateContent>
                <mc:Choice Requires="wps">
                  <w:drawing>
                    <wp:anchor distT="0" distB="0" distL="114300" distR="114300" simplePos="0" relativeHeight="251664384" behindDoc="0" locked="0" layoutInCell="1" allowOverlap="1" wp14:anchorId="6426437C" wp14:editId="5858B034">
                      <wp:simplePos x="0" y="0"/>
                      <wp:positionH relativeFrom="column">
                        <wp:posOffset>1103630</wp:posOffset>
                      </wp:positionH>
                      <wp:positionV relativeFrom="paragraph">
                        <wp:posOffset>-58420</wp:posOffset>
                      </wp:positionV>
                      <wp:extent cx="3390900" cy="88106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390900" cy="8810625"/>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1371"/>
                                    <w:gridCol w:w="1564"/>
                                    <w:gridCol w:w="1462"/>
                                  </w:tblGrid>
                                  <w:tr w:rsidR="001B6C3D" w:rsidRPr="00047FED" w14:paraId="384117D1" w14:textId="77777777" w:rsidTr="0047590C">
                                    <w:tc>
                                      <w:tcPr>
                                        <w:tcW w:w="1371" w:type="dxa"/>
                                      </w:tcPr>
                                      <w:p w14:paraId="4E687CD0" w14:textId="7A009AA7" w:rsidR="001B6C3D" w:rsidRPr="00047FED" w:rsidRDefault="001B6C3D" w:rsidP="001B6C3D">
                                        <w:pPr>
                                          <w:rPr>
                                            <w:rFonts w:ascii="Arial" w:hAnsi="Arial" w:cs="Arial"/>
                                            <w:color w:val="auto"/>
                                          </w:rPr>
                                        </w:pPr>
                                        <w:proofErr w:type="spellStart"/>
                                        <w:r>
                                          <w:rPr>
                                            <w:rFonts w:ascii="Arial" w:hAnsi="Arial" w:cs="Arial"/>
                                            <w:color w:val="auto"/>
                                          </w:rPr>
                                          <w:t>In</w:t>
                                        </w:r>
                                        <w:proofErr w:type="spellEnd"/>
                                        <w:r>
                                          <w:rPr>
                                            <w:rFonts w:ascii="Arial" w:hAnsi="Arial" w:cs="Arial"/>
                                            <w:color w:val="auto"/>
                                          </w:rPr>
                                          <w:t xml:space="preserve"> </w:t>
                                        </w:r>
                                        <w:proofErr w:type="spellStart"/>
                                        <w:r>
                                          <w:rPr>
                                            <w:rFonts w:ascii="Arial" w:hAnsi="Arial" w:cs="Arial"/>
                                            <w:color w:val="auto"/>
                                          </w:rPr>
                                          <w:t>Article</w:t>
                                        </w:r>
                                        <w:proofErr w:type="spellEnd"/>
                                        <w:r>
                                          <w:rPr>
                                            <w:rFonts w:ascii="Arial" w:hAnsi="Arial" w:cs="Arial"/>
                                            <w:color w:val="auto"/>
                                          </w:rPr>
                                          <w:t xml:space="preserve"> 12, </w:t>
                                        </w:r>
                                        <w:proofErr w:type="spellStart"/>
                                        <w:r>
                                          <w:rPr>
                                            <w:rFonts w:ascii="Arial" w:hAnsi="Arial" w:cs="Arial"/>
                                            <w:color w:val="auto"/>
                                          </w:rPr>
                                          <w:t>paragraph</w:t>
                                        </w:r>
                                        <w:proofErr w:type="spellEnd"/>
                                        <w:r>
                                          <w:rPr>
                                            <w:rFonts w:ascii="Arial" w:hAnsi="Arial" w:cs="Arial"/>
                                            <w:color w:val="auto"/>
                                          </w:rPr>
                                          <w:t xml:space="preserve"> 2 </w:t>
                                        </w:r>
                                        <w:proofErr w:type="spellStart"/>
                                        <w:r>
                                          <w:rPr>
                                            <w:rFonts w:ascii="Arial" w:hAnsi="Arial" w:cs="Arial"/>
                                            <w:color w:val="auto"/>
                                          </w:rPr>
                                          <w:t>referring</w:t>
                                        </w:r>
                                        <w:proofErr w:type="spellEnd"/>
                                        <w:r>
                                          <w:rPr>
                                            <w:rFonts w:ascii="Arial" w:hAnsi="Arial" w:cs="Arial"/>
                                            <w:color w:val="auto"/>
                                          </w:rPr>
                                          <w:t xml:space="preserve"> to</w:t>
                                        </w:r>
                                      </w:p>
                                    </w:tc>
                                    <w:tc>
                                      <w:tcPr>
                                        <w:tcW w:w="1564" w:type="dxa"/>
                                      </w:tcPr>
                                      <w:p w14:paraId="19891DB1" w14:textId="72BD4230" w:rsidR="001B6C3D" w:rsidRPr="00047FED" w:rsidRDefault="001B6C3D" w:rsidP="001B6C3D">
                                        <w:pPr>
                                          <w:rPr>
                                            <w:rFonts w:ascii="Arial" w:hAnsi="Arial" w:cs="Arial"/>
                                            <w:color w:val="auto"/>
                                          </w:rPr>
                                        </w:pPr>
                                        <w:proofErr w:type="spellStart"/>
                                        <w:r>
                                          <w:rPr>
                                            <w:rFonts w:ascii="Arial" w:hAnsi="Arial" w:cs="Arial"/>
                                            <w:color w:val="auto"/>
                                          </w:rPr>
                                          <w:t>Article</w:t>
                                        </w:r>
                                        <w:proofErr w:type="spellEnd"/>
                                        <w:r w:rsidRPr="00EF6FE9">
                                          <w:rPr>
                                            <w:rFonts w:ascii="Arial" w:hAnsi="Arial" w:cs="Arial"/>
                                            <w:color w:val="auto"/>
                                          </w:rPr>
                                          <w:t xml:space="preserve"> 2</w:t>
                                        </w:r>
                                        <w:r>
                                          <w:rPr>
                                            <w:rFonts w:ascii="Arial" w:hAnsi="Arial" w:cs="Arial"/>
                                            <w:color w:val="auto"/>
                                          </w:rPr>
                                          <w:t xml:space="preserve">9 </w:t>
                                        </w:r>
                                        <w:proofErr w:type="spellStart"/>
                                        <w:r>
                                          <w:rPr>
                                            <w:rFonts w:ascii="Arial" w:hAnsi="Arial" w:cs="Arial"/>
                                            <w:color w:val="auto"/>
                                          </w:rPr>
                                          <w:t>of</w:t>
                                        </w:r>
                                        <w:proofErr w:type="spellEnd"/>
                                        <w:r>
                                          <w:rPr>
                                            <w:rFonts w:ascii="Arial" w:hAnsi="Arial" w:cs="Arial"/>
                                            <w:color w:val="auto"/>
                                          </w:rPr>
                                          <w:t xml:space="preserve"> </w:t>
                                        </w:r>
                                        <w:proofErr w:type="spellStart"/>
                                        <w:r>
                                          <w:rPr>
                                            <w:rFonts w:ascii="Arial" w:hAnsi="Arial" w:cs="Arial"/>
                                            <w:color w:val="auto"/>
                                          </w:rPr>
                                          <w:t>the</w:t>
                                        </w:r>
                                        <w:proofErr w:type="spellEnd"/>
                                        <w:r>
                                          <w:rPr>
                                            <w:rFonts w:ascii="Arial" w:hAnsi="Arial" w:cs="Arial"/>
                                            <w:color w:val="auto"/>
                                          </w:rPr>
                                          <w:t xml:space="preserve"> </w:t>
                                        </w:r>
                                        <w:proofErr w:type="spellStart"/>
                                        <w:r>
                                          <w:rPr>
                                            <w:rFonts w:ascii="Arial" w:hAnsi="Arial" w:cs="Arial"/>
                                            <w:color w:val="auto"/>
                                          </w:rPr>
                                          <w:t>Rules</w:t>
                                        </w:r>
                                        <w:proofErr w:type="spellEnd"/>
                                        <w:r>
                                          <w:rPr>
                                            <w:rFonts w:ascii="Arial" w:hAnsi="Arial" w:cs="Arial"/>
                                            <w:color w:val="auto"/>
                                          </w:rPr>
                                          <w:t xml:space="preserve"> </w:t>
                                        </w:r>
                                        <w:r w:rsidRPr="00EF6FE9">
                                          <w:rPr>
                                            <w:rFonts w:ascii="Arial" w:hAnsi="Arial" w:cs="Arial"/>
                                            <w:color w:val="auto"/>
                                          </w:rPr>
                                          <w:t>2016/2017</w:t>
                                        </w:r>
                                      </w:p>
                                    </w:tc>
                                    <w:tc>
                                      <w:tcPr>
                                        <w:tcW w:w="1462" w:type="dxa"/>
                                      </w:tcPr>
                                      <w:p w14:paraId="3C44D8E2" w14:textId="4F9E6DA9" w:rsidR="001B6C3D" w:rsidRPr="00047FED" w:rsidRDefault="009447D7" w:rsidP="001B6C3D">
                                        <w:pPr>
                                          <w:rPr>
                                            <w:rFonts w:ascii="Arial" w:hAnsi="Arial" w:cs="Arial"/>
                                            <w:color w:val="auto"/>
                                          </w:rPr>
                                        </w:pPr>
                                        <w:r>
                                          <w:rPr>
                                            <w:rFonts w:ascii="Arial" w:hAnsi="Arial" w:cs="Arial"/>
                                            <w:color w:val="auto"/>
                                            <w:lang w:val="en-GB"/>
                                          </w:rPr>
                                          <w:t>shall be amended by referring to Article</w:t>
                                        </w:r>
                                        <w:r w:rsidRPr="00603A36">
                                          <w:rPr>
                                            <w:rFonts w:ascii="Arial" w:hAnsi="Arial" w:cs="Arial"/>
                                            <w:color w:val="auto"/>
                                            <w:lang w:val="en-GB"/>
                                          </w:rPr>
                                          <w:t xml:space="preserve"> </w:t>
                                        </w:r>
                                        <w:r w:rsidRPr="00EF6FE9">
                                          <w:rPr>
                                            <w:rFonts w:ascii="Arial" w:hAnsi="Arial" w:cs="Arial"/>
                                            <w:color w:val="auto"/>
                                          </w:rPr>
                                          <w:t>3</w:t>
                                        </w:r>
                                        <w:r>
                                          <w:rPr>
                                            <w:rFonts w:ascii="Arial" w:hAnsi="Arial" w:cs="Arial"/>
                                            <w:color w:val="auto"/>
                                          </w:rPr>
                                          <w:t xml:space="preserve">7 </w:t>
                                        </w:r>
                                        <w:proofErr w:type="spellStart"/>
                                        <w:r>
                                          <w:rPr>
                                            <w:rFonts w:ascii="Arial" w:hAnsi="Arial" w:cs="Arial"/>
                                            <w:color w:val="auto"/>
                                          </w:rPr>
                                          <w:t>of</w:t>
                                        </w:r>
                                        <w:proofErr w:type="spellEnd"/>
                                        <w:r>
                                          <w:rPr>
                                            <w:rFonts w:ascii="Arial" w:hAnsi="Arial" w:cs="Arial"/>
                                            <w:color w:val="auto"/>
                                          </w:rPr>
                                          <w:t xml:space="preserve"> </w:t>
                                        </w:r>
                                        <w:proofErr w:type="spellStart"/>
                                        <w:r>
                                          <w:rPr>
                                            <w:rFonts w:ascii="Arial" w:hAnsi="Arial" w:cs="Arial"/>
                                            <w:color w:val="auto"/>
                                          </w:rPr>
                                          <w:t>the</w:t>
                                        </w:r>
                                        <w:proofErr w:type="spellEnd"/>
                                        <w:r>
                                          <w:rPr>
                                            <w:rFonts w:ascii="Arial" w:hAnsi="Arial" w:cs="Arial"/>
                                            <w:color w:val="auto"/>
                                          </w:rPr>
                                          <w:t xml:space="preserve"> </w:t>
                                        </w:r>
                                        <w:proofErr w:type="spellStart"/>
                                        <w:r>
                                          <w:rPr>
                                            <w:rFonts w:ascii="Arial" w:hAnsi="Arial" w:cs="Arial"/>
                                            <w:color w:val="auto"/>
                                          </w:rPr>
                                          <w:t>Rules</w:t>
                                        </w:r>
                                        <w:proofErr w:type="spellEnd"/>
                                        <w:r w:rsidRPr="00EF6FE9">
                                          <w:rPr>
                                            <w:rFonts w:ascii="Arial" w:hAnsi="Arial" w:cs="Arial"/>
                                            <w:color w:val="auto"/>
                                          </w:rPr>
                                          <w:t xml:space="preserve"> 2019</w:t>
                                        </w:r>
                                      </w:p>
                                    </w:tc>
                                  </w:tr>
                                </w:tbl>
                                <w:p w14:paraId="15243E96" w14:textId="62DE23DD" w:rsidR="00144DD1" w:rsidRPr="00047FED" w:rsidRDefault="00144DD1">
                                  <w:pPr>
                                    <w:rPr>
                                      <w:rFonts w:ascii="Arial" w:hAnsi="Arial" w:cs="Arial"/>
                                    </w:rPr>
                                  </w:pPr>
                                </w:p>
                                <w:tbl>
                                  <w:tblPr>
                                    <w:tblStyle w:val="TableGrid"/>
                                    <w:tblW w:w="0" w:type="auto"/>
                                    <w:tblLook w:val="04A0" w:firstRow="1" w:lastRow="0" w:firstColumn="1" w:lastColumn="0" w:noHBand="0" w:noVBand="1"/>
                                  </w:tblPr>
                                  <w:tblGrid>
                                    <w:gridCol w:w="1371"/>
                                    <w:gridCol w:w="1564"/>
                                    <w:gridCol w:w="1462"/>
                                  </w:tblGrid>
                                  <w:tr w:rsidR="00047FED" w:rsidRPr="00047FED" w14:paraId="6482675A" w14:textId="77777777" w:rsidTr="0047590C">
                                    <w:tc>
                                      <w:tcPr>
                                        <w:tcW w:w="1371" w:type="dxa"/>
                                      </w:tcPr>
                                      <w:p w14:paraId="3F217629" w14:textId="50E349B8" w:rsidR="00047FED" w:rsidRPr="00047FED" w:rsidRDefault="001B6C3D" w:rsidP="00047FED">
                                        <w:pPr>
                                          <w:rPr>
                                            <w:rFonts w:ascii="Arial" w:hAnsi="Arial" w:cs="Arial"/>
                                            <w:color w:val="auto"/>
                                          </w:rPr>
                                        </w:pPr>
                                        <w:proofErr w:type="spellStart"/>
                                        <w:r>
                                          <w:rPr>
                                            <w:rFonts w:ascii="Arial" w:hAnsi="Arial" w:cs="Arial"/>
                                            <w:color w:val="auto"/>
                                          </w:rPr>
                                          <w:t>In</w:t>
                                        </w:r>
                                        <w:proofErr w:type="spellEnd"/>
                                        <w:r>
                                          <w:rPr>
                                            <w:rFonts w:ascii="Arial" w:hAnsi="Arial" w:cs="Arial"/>
                                            <w:color w:val="auto"/>
                                          </w:rPr>
                                          <w:t xml:space="preserve"> </w:t>
                                        </w:r>
                                        <w:proofErr w:type="spellStart"/>
                                        <w:r>
                                          <w:rPr>
                                            <w:rFonts w:ascii="Arial" w:hAnsi="Arial" w:cs="Arial"/>
                                            <w:color w:val="auto"/>
                                          </w:rPr>
                                          <w:t>Article</w:t>
                                        </w:r>
                                        <w:proofErr w:type="spellEnd"/>
                                        <w:r>
                                          <w:rPr>
                                            <w:rFonts w:ascii="Arial" w:hAnsi="Arial" w:cs="Arial"/>
                                            <w:color w:val="auto"/>
                                          </w:rPr>
                                          <w:t xml:space="preserve"> 12, </w:t>
                                        </w:r>
                                        <w:proofErr w:type="spellStart"/>
                                        <w:r>
                                          <w:rPr>
                                            <w:rFonts w:ascii="Arial" w:hAnsi="Arial" w:cs="Arial"/>
                                            <w:color w:val="auto"/>
                                          </w:rPr>
                                          <w:t>paragraph</w:t>
                                        </w:r>
                                        <w:proofErr w:type="spellEnd"/>
                                        <w:r>
                                          <w:rPr>
                                            <w:rFonts w:ascii="Arial" w:hAnsi="Arial" w:cs="Arial"/>
                                            <w:color w:val="auto"/>
                                          </w:rPr>
                                          <w:t xml:space="preserve"> 3 </w:t>
                                        </w:r>
                                        <w:proofErr w:type="spellStart"/>
                                        <w:r>
                                          <w:rPr>
                                            <w:rFonts w:ascii="Arial" w:hAnsi="Arial" w:cs="Arial"/>
                                            <w:color w:val="auto"/>
                                          </w:rPr>
                                          <w:t>referring</w:t>
                                        </w:r>
                                        <w:proofErr w:type="spellEnd"/>
                                        <w:r>
                                          <w:rPr>
                                            <w:rFonts w:ascii="Arial" w:hAnsi="Arial" w:cs="Arial"/>
                                            <w:color w:val="auto"/>
                                          </w:rPr>
                                          <w:t xml:space="preserve"> to</w:t>
                                        </w:r>
                                      </w:p>
                                    </w:tc>
                                    <w:tc>
                                      <w:tcPr>
                                        <w:tcW w:w="1564" w:type="dxa"/>
                                      </w:tcPr>
                                      <w:p w14:paraId="01BED28C" w14:textId="520D607E" w:rsidR="00047FED" w:rsidRPr="00047FED" w:rsidRDefault="009447D7" w:rsidP="00047FED">
                                        <w:pPr>
                                          <w:rPr>
                                            <w:rFonts w:ascii="Arial" w:hAnsi="Arial" w:cs="Arial"/>
                                            <w:color w:val="auto"/>
                                          </w:rPr>
                                        </w:pPr>
                                        <w:proofErr w:type="spellStart"/>
                                        <w:r>
                                          <w:rPr>
                                            <w:rFonts w:ascii="Arial" w:hAnsi="Arial" w:cs="Arial"/>
                                            <w:color w:val="auto"/>
                                          </w:rPr>
                                          <w:t>Article</w:t>
                                        </w:r>
                                        <w:proofErr w:type="spellEnd"/>
                                        <w:r w:rsidRPr="00EF6FE9">
                                          <w:rPr>
                                            <w:rFonts w:ascii="Arial" w:hAnsi="Arial" w:cs="Arial"/>
                                            <w:color w:val="auto"/>
                                          </w:rPr>
                                          <w:t xml:space="preserve"> 2</w:t>
                                        </w:r>
                                        <w:r>
                                          <w:rPr>
                                            <w:rFonts w:ascii="Arial" w:hAnsi="Arial" w:cs="Arial"/>
                                            <w:color w:val="auto"/>
                                          </w:rPr>
                                          <w:t xml:space="preserve">9 </w:t>
                                        </w:r>
                                        <w:proofErr w:type="spellStart"/>
                                        <w:r>
                                          <w:rPr>
                                            <w:rFonts w:ascii="Arial" w:hAnsi="Arial" w:cs="Arial"/>
                                            <w:color w:val="auto"/>
                                          </w:rPr>
                                          <w:t>of</w:t>
                                        </w:r>
                                        <w:proofErr w:type="spellEnd"/>
                                        <w:r>
                                          <w:rPr>
                                            <w:rFonts w:ascii="Arial" w:hAnsi="Arial" w:cs="Arial"/>
                                            <w:color w:val="auto"/>
                                          </w:rPr>
                                          <w:t xml:space="preserve"> </w:t>
                                        </w:r>
                                        <w:proofErr w:type="spellStart"/>
                                        <w:r>
                                          <w:rPr>
                                            <w:rFonts w:ascii="Arial" w:hAnsi="Arial" w:cs="Arial"/>
                                            <w:color w:val="auto"/>
                                          </w:rPr>
                                          <w:t>the</w:t>
                                        </w:r>
                                        <w:proofErr w:type="spellEnd"/>
                                        <w:r>
                                          <w:rPr>
                                            <w:rFonts w:ascii="Arial" w:hAnsi="Arial" w:cs="Arial"/>
                                            <w:color w:val="auto"/>
                                          </w:rPr>
                                          <w:t xml:space="preserve"> </w:t>
                                        </w:r>
                                        <w:proofErr w:type="spellStart"/>
                                        <w:r>
                                          <w:rPr>
                                            <w:rFonts w:ascii="Arial" w:hAnsi="Arial" w:cs="Arial"/>
                                            <w:color w:val="auto"/>
                                          </w:rPr>
                                          <w:t>Rules</w:t>
                                        </w:r>
                                        <w:proofErr w:type="spellEnd"/>
                                        <w:r>
                                          <w:rPr>
                                            <w:rFonts w:ascii="Arial" w:hAnsi="Arial" w:cs="Arial"/>
                                            <w:color w:val="auto"/>
                                          </w:rPr>
                                          <w:t xml:space="preserve"> </w:t>
                                        </w:r>
                                        <w:r w:rsidRPr="00EF6FE9">
                                          <w:rPr>
                                            <w:rFonts w:ascii="Arial" w:hAnsi="Arial" w:cs="Arial"/>
                                            <w:color w:val="auto"/>
                                          </w:rPr>
                                          <w:t>2016/2017</w:t>
                                        </w:r>
                                      </w:p>
                                    </w:tc>
                                    <w:tc>
                                      <w:tcPr>
                                        <w:tcW w:w="1462" w:type="dxa"/>
                                      </w:tcPr>
                                      <w:p w14:paraId="109FFB8F" w14:textId="007599A4" w:rsidR="00047FED" w:rsidRPr="00047FED" w:rsidRDefault="009447D7" w:rsidP="00047FED">
                                        <w:pPr>
                                          <w:rPr>
                                            <w:rFonts w:ascii="Arial" w:hAnsi="Arial" w:cs="Arial"/>
                                            <w:color w:val="auto"/>
                                          </w:rPr>
                                        </w:pPr>
                                        <w:r>
                                          <w:rPr>
                                            <w:rFonts w:ascii="Arial" w:hAnsi="Arial" w:cs="Arial"/>
                                            <w:color w:val="auto"/>
                                            <w:lang w:val="en-GB"/>
                                          </w:rPr>
                                          <w:t>shall be amended by referring to Article</w:t>
                                        </w:r>
                                        <w:r w:rsidRPr="00603A36">
                                          <w:rPr>
                                            <w:rFonts w:ascii="Arial" w:hAnsi="Arial" w:cs="Arial"/>
                                            <w:color w:val="auto"/>
                                            <w:lang w:val="en-GB"/>
                                          </w:rPr>
                                          <w:t xml:space="preserve"> </w:t>
                                        </w:r>
                                        <w:r w:rsidRPr="00EF6FE9">
                                          <w:rPr>
                                            <w:rFonts w:ascii="Arial" w:hAnsi="Arial" w:cs="Arial"/>
                                            <w:color w:val="auto"/>
                                          </w:rPr>
                                          <w:t>3</w:t>
                                        </w:r>
                                        <w:r>
                                          <w:rPr>
                                            <w:rFonts w:ascii="Arial" w:hAnsi="Arial" w:cs="Arial"/>
                                            <w:color w:val="auto"/>
                                          </w:rPr>
                                          <w:t xml:space="preserve">7 </w:t>
                                        </w:r>
                                        <w:proofErr w:type="spellStart"/>
                                        <w:r>
                                          <w:rPr>
                                            <w:rFonts w:ascii="Arial" w:hAnsi="Arial" w:cs="Arial"/>
                                            <w:color w:val="auto"/>
                                          </w:rPr>
                                          <w:t>of</w:t>
                                        </w:r>
                                        <w:proofErr w:type="spellEnd"/>
                                        <w:r>
                                          <w:rPr>
                                            <w:rFonts w:ascii="Arial" w:hAnsi="Arial" w:cs="Arial"/>
                                            <w:color w:val="auto"/>
                                          </w:rPr>
                                          <w:t xml:space="preserve"> </w:t>
                                        </w:r>
                                        <w:proofErr w:type="spellStart"/>
                                        <w:r>
                                          <w:rPr>
                                            <w:rFonts w:ascii="Arial" w:hAnsi="Arial" w:cs="Arial"/>
                                            <w:color w:val="auto"/>
                                          </w:rPr>
                                          <w:t>the</w:t>
                                        </w:r>
                                        <w:proofErr w:type="spellEnd"/>
                                        <w:r>
                                          <w:rPr>
                                            <w:rFonts w:ascii="Arial" w:hAnsi="Arial" w:cs="Arial"/>
                                            <w:color w:val="auto"/>
                                          </w:rPr>
                                          <w:t xml:space="preserve"> </w:t>
                                        </w:r>
                                        <w:proofErr w:type="spellStart"/>
                                        <w:r>
                                          <w:rPr>
                                            <w:rFonts w:ascii="Arial" w:hAnsi="Arial" w:cs="Arial"/>
                                            <w:color w:val="auto"/>
                                          </w:rPr>
                                          <w:t>Rules</w:t>
                                        </w:r>
                                        <w:proofErr w:type="spellEnd"/>
                                        <w:r w:rsidRPr="00EF6FE9">
                                          <w:rPr>
                                            <w:rFonts w:ascii="Arial" w:hAnsi="Arial" w:cs="Arial"/>
                                            <w:color w:val="auto"/>
                                          </w:rPr>
                                          <w:t xml:space="preserve"> 2019</w:t>
                                        </w:r>
                                      </w:p>
                                    </w:tc>
                                  </w:tr>
                                  <w:tr w:rsidR="00047FED" w:rsidRPr="00047FED" w14:paraId="79FF2FA9" w14:textId="77777777" w:rsidTr="0047590C">
                                    <w:trPr>
                                      <w:trHeight w:val="532"/>
                                    </w:trPr>
                                    <w:tc>
                                      <w:tcPr>
                                        <w:tcW w:w="1371" w:type="dxa"/>
                                      </w:tcPr>
                                      <w:p w14:paraId="79C3E6B2" w14:textId="7B1FBB2F" w:rsidR="00047FED" w:rsidRPr="00047FED" w:rsidRDefault="001B6C3D" w:rsidP="001B6C3D">
                                        <w:pPr>
                                          <w:rPr>
                                            <w:rFonts w:ascii="Arial" w:hAnsi="Arial" w:cs="Arial"/>
                                            <w:color w:val="auto"/>
                                          </w:rPr>
                                        </w:pPr>
                                        <w:proofErr w:type="spellStart"/>
                                        <w:r>
                                          <w:rPr>
                                            <w:rFonts w:ascii="Arial" w:hAnsi="Arial" w:cs="Arial"/>
                                            <w:color w:val="auto"/>
                                          </w:rPr>
                                          <w:t>In</w:t>
                                        </w:r>
                                        <w:proofErr w:type="spellEnd"/>
                                        <w:r>
                                          <w:rPr>
                                            <w:rFonts w:ascii="Arial" w:hAnsi="Arial" w:cs="Arial"/>
                                            <w:color w:val="auto"/>
                                          </w:rPr>
                                          <w:t xml:space="preserve"> </w:t>
                                        </w:r>
                                        <w:proofErr w:type="spellStart"/>
                                        <w:r>
                                          <w:rPr>
                                            <w:rFonts w:ascii="Arial" w:hAnsi="Arial" w:cs="Arial"/>
                                            <w:color w:val="auto"/>
                                          </w:rPr>
                                          <w:t>Annex</w:t>
                                        </w:r>
                                        <w:proofErr w:type="spellEnd"/>
                                        <w:r>
                                          <w:rPr>
                                            <w:rFonts w:ascii="Arial" w:hAnsi="Arial" w:cs="Arial"/>
                                            <w:color w:val="auto"/>
                                          </w:rPr>
                                          <w:t xml:space="preserve"> 1, </w:t>
                                        </w:r>
                                        <w:proofErr w:type="spellStart"/>
                                        <w:r>
                                          <w:rPr>
                                            <w:rFonts w:ascii="Arial" w:hAnsi="Arial" w:cs="Arial"/>
                                            <w:color w:val="auto"/>
                                          </w:rPr>
                                          <w:t>Part</w:t>
                                        </w:r>
                                        <w:proofErr w:type="spellEnd"/>
                                        <w:r>
                                          <w:rPr>
                                            <w:rFonts w:ascii="Arial" w:hAnsi="Arial" w:cs="Arial"/>
                                            <w:color w:val="auto"/>
                                          </w:rPr>
                                          <w:t xml:space="preserve"> A </w:t>
                                        </w:r>
                                        <w:proofErr w:type="spellStart"/>
                                        <w:r>
                                          <w:rPr>
                                            <w:rFonts w:ascii="Arial" w:hAnsi="Arial" w:cs="Arial"/>
                                            <w:color w:val="auto"/>
                                          </w:rPr>
                                          <w:t>referring</w:t>
                                        </w:r>
                                        <w:proofErr w:type="spellEnd"/>
                                        <w:r>
                                          <w:rPr>
                                            <w:rFonts w:ascii="Arial" w:hAnsi="Arial" w:cs="Arial"/>
                                            <w:color w:val="auto"/>
                                          </w:rPr>
                                          <w:t xml:space="preserve"> to </w:t>
                                        </w:r>
                                      </w:p>
                                    </w:tc>
                                    <w:tc>
                                      <w:tcPr>
                                        <w:tcW w:w="1564" w:type="dxa"/>
                                      </w:tcPr>
                                      <w:p w14:paraId="6B76364B" w14:textId="35E2A361" w:rsidR="00047FED" w:rsidRPr="00047FED" w:rsidRDefault="009447D7" w:rsidP="00047FED">
                                        <w:pPr>
                                          <w:rPr>
                                            <w:rFonts w:ascii="Arial" w:hAnsi="Arial" w:cs="Arial"/>
                                            <w:color w:val="auto"/>
                                          </w:rPr>
                                        </w:pPr>
                                        <w:proofErr w:type="spellStart"/>
                                        <w:r>
                                          <w:rPr>
                                            <w:rFonts w:ascii="Arial" w:hAnsi="Arial" w:cs="Arial"/>
                                            <w:color w:val="auto"/>
                                          </w:rPr>
                                          <w:t>Article</w:t>
                                        </w:r>
                                        <w:proofErr w:type="spellEnd"/>
                                        <w:r w:rsidRPr="00EF6FE9">
                                          <w:rPr>
                                            <w:rFonts w:ascii="Arial" w:hAnsi="Arial" w:cs="Arial"/>
                                            <w:color w:val="auto"/>
                                          </w:rPr>
                                          <w:t xml:space="preserve"> 2</w:t>
                                        </w:r>
                                        <w:r>
                                          <w:rPr>
                                            <w:rFonts w:ascii="Arial" w:hAnsi="Arial" w:cs="Arial"/>
                                            <w:color w:val="auto"/>
                                          </w:rPr>
                                          <w:t xml:space="preserve">7 </w:t>
                                        </w:r>
                                        <w:proofErr w:type="spellStart"/>
                                        <w:r>
                                          <w:rPr>
                                            <w:rFonts w:ascii="Arial" w:hAnsi="Arial" w:cs="Arial"/>
                                            <w:color w:val="auto"/>
                                          </w:rPr>
                                          <w:t>of</w:t>
                                        </w:r>
                                        <w:proofErr w:type="spellEnd"/>
                                        <w:r>
                                          <w:rPr>
                                            <w:rFonts w:ascii="Arial" w:hAnsi="Arial" w:cs="Arial"/>
                                            <w:color w:val="auto"/>
                                          </w:rPr>
                                          <w:t xml:space="preserve"> </w:t>
                                        </w:r>
                                        <w:proofErr w:type="spellStart"/>
                                        <w:r>
                                          <w:rPr>
                                            <w:rFonts w:ascii="Arial" w:hAnsi="Arial" w:cs="Arial"/>
                                            <w:color w:val="auto"/>
                                          </w:rPr>
                                          <w:t>the</w:t>
                                        </w:r>
                                        <w:proofErr w:type="spellEnd"/>
                                        <w:r>
                                          <w:rPr>
                                            <w:rFonts w:ascii="Arial" w:hAnsi="Arial" w:cs="Arial"/>
                                            <w:color w:val="auto"/>
                                          </w:rPr>
                                          <w:t xml:space="preserve"> </w:t>
                                        </w:r>
                                        <w:proofErr w:type="spellStart"/>
                                        <w:r>
                                          <w:rPr>
                                            <w:rFonts w:ascii="Arial" w:hAnsi="Arial" w:cs="Arial"/>
                                            <w:color w:val="auto"/>
                                          </w:rPr>
                                          <w:t>Rules</w:t>
                                        </w:r>
                                        <w:proofErr w:type="spellEnd"/>
                                        <w:r>
                                          <w:rPr>
                                            <w:rFonts w:ascii="Arial" w:hAnsi="Arial" w:cs="Arial"/>
                                            <w:color w:val="auto"/>
                                          </w:rPr>
                                          <w:t xml:space="preserve"> </w:t>
                                        </w:r>
                                        <w:r w:rsidRPr="00EF6FE9">
                                          <w:rPr>
                                            <w:rFonts w:ascii="Arial" w:hAnsi="Arial" w:cs="Arial"/>
                                            <w:color w:val="auto"/>
                                          </w:rPr>
                                          <w:t>2016/2017</w:t>
                                        </w:r>
                                      </w:p>
                                    </w:tc>
                                    <w:tc>
                                      <w:tcPr>
                                        <w:tcW w:w="1462" w:type="dxa"/>
                                      </w:tcPr>
                                      <w:p w14:paraId="310DD05C" w14:textId="7BACDBAE" w:rsidR="00047FED" w:rsidRPr="00047FED" w:rsidRDefault="009447D7" w:rsidP="00047FED">
                                        <w:pPr>
                                          <w:rPr>
                                            <w:rFonts w:ascii="Arial" w:hAnsi="Arial" w:cs="Arial"/>
                                            <w:color w:val="auto"/>
                                          </w:rPr>
                                        </w:pPr>
                                        <w:r>
                                          <w:rPr>
                                            <w:rFonts w:ascii="Arial" w:hAnsi="Arial" w:cs="Arial"/>
                                            <w:color w:val="auto"/>
                                            <w:lang w:val="en-GB"/>
                                          </w:rPr>
                                          <w:t>shall be amended by referring to Article</w:t>
                                        </w:r>
                                        <w:r w:rsidRPr="00603A36">
                                          <w:rPr>
                                            <w:rFonts w:ascii="Arial" w:hAnsi="Arial" w:cs="Arial"/>
                                            <w:color w:val="auto"/>
                                            <w:lang w:val="en-GB"/>
                                          </w:rPr>
                                          <w:t xml:space="preserve"> </w:t>
                                        </w:r>
                                        <w:r w:rsidRPr="00EF6FE9">
                                          <w:rPr>
                                            <w:rFonts w:ascii="Arial" w:hAnsi="Arial" w:cs="Arial"/>
                                            <w:color w:val="auto"/>
                                          </w:rPr>
                                          <w:t>3</w:t>
                                        </w:r>
                                        <w:r>
                                          <w:rPr>
                                            <w:rFonts w:ascii="Arial" w:hAnsi="Arial" w:cs="Arial"/>
                                            <w:color w:val="auto"/>
                                          </w:rPr>
                                          <w:t xml:space="preserve">5 </w:t>
                                        </w:r>
                                        <w:proofErr w:type="spellStart"/>
                                        <w:r>
                                          <w:rPr>
                                            <w:rFonts w:ascii="Arial" w:hAnsi="Arial" w:cs="Arial"/>
                                            <w:color w:val="auto"/>
                                          </w:rPr>
                                          <w:t>of</w:t>
                                        </w:r>
                                        <w:proofErr w:type="spellEnd"/>
                                        <w:r>
                                          <w:rPr>
                                            <w:rFonts w:ascii="Arial" w:hAnsi="Arial" w:cs="Arial"/>
                                            <w:color w:val="auto"/>
                                          </w:rPr>
                                          <w:t xml:space="preserve"> </w:t>
                                        </w:r>
                                        <w:proofErr w:type="spellStart"/>
                                        <w:r>
                                          <w:rPr>
                                            <w:rFonts w:ascii="Arial" w:hAnsi="Arial" w:cs="Arial"/>
                                            <w:color w:val="auto"/>
                                          </w:rPr>
                                          <w:t>the</w:t>
                                        </w:r>
                                        <w:proofErr w:type="spellEnd"/>
                                        <w:r>
                                          <w:rPr>
                                            <w:rFonts w:ascii="Arial" w:hAnsi="Arial" w:cs="Arial"/>
                                            <w:color w:val="auto"/>
                                          </w:rPr>
                                          <w:t xml:space="preserve"> </w:t>
                                        </w:r>
                                        <w:proofErr w:type="spellStart"/>
                                        <w:r>
                                          <w:rPr>
                                            <w:rFonts w:ascii="Arial" w:hAnsi="Arial" w:cs="Arial"/>
                                            <w:color w:val="auto"/>
                                          </w:rPr>
                                          <w:t>Rules</w:t>
                                        </w:r>
                                        <w:proofErr w:type="spellEnd"/>
                                        <w:r w:rsidRPr="00EF6FE9">
                                          <w:rPr>
                                            <w:rFonts w:ascii="Arial" w:hAnsi="Arial" w:cs="Arial"/>
                                            <w:color w:val="auto"/>
                                          </w:rPr>
                                          <w:t xml:space="preserve"> 2019</w:t>
                                        </w:r>
                                      </w:p>
                                    </w:tc>
                                  </w:tr>
                                </w:tbl>
                                <w:p w14:paraId="7F12BDF5" w14:textId="38AACDC4" w:rsidR="00047FED" w:rsidRPr="00047FED" w:rsidRDefault="00047FED">
                                  <w:pPr>
                                    <w:rPr>
                                      <w:rFonts w:ascii="Arial" w:hAnsi="Arial" w:cs="Arial"/>
                                    </w:rPr>
                                  </w:pPr>
                                </w:p>
                                <w:p w14:paraId="0BA4B079" w14:textId="511DD28C" w:rsidR="00047FED" w:rsidRPr="008A29E8" w:rsidRDefault="00047FED" w:rsidP="008A29E8">
                                  <w:pPr>
                                    <w:jc w:val="center"/>
                                    <w:rPr>
                                      <w:rFonts w:ascii="Arial" w:hAnsi="Arial" w:cs="Arial"/>
                                      <w:b/>
                                    </w:rPr>
                                  </w:pPr>
                                  <w:proofErr w:type="spellStart"/>
                                  <w:r w:rsidRPr="008A29E8">
                                    <w:rPr>
                                      <w:rFonts w:ascii="Arial" w:hAnsi="Arial" w:cs="Arial"/>
                                      <w:b/>
                                    </w:rPr>
                                    <w:t>Article</w:t>
                                  </w:r>
                                  <w:proofErr w:type="spellEnd"/>
                                  <w:r w:rsidRPr="008A29E8">
                                    <w:rPr>
                                      <w:rFonts w:ascii="Arial" w:hAnsi="Arial" w:cs="Arial"/>
                                      <w:b/>
                                    </w:rPr>
                                    <w:t xml:space="preserve"> 10</w:t>
                                  </w:r>
                                </w:p>
                                <w:p w14:paraId="0023175C" w14:textId="557E5354" w:rsidR="00047FED" w:rsidRDefault="00963099" w:rsidP="00963099">
                                  <w:pPr>
                                    <w:pStyle w:val="ListParagraph"/>
                                    <w:numPr>
                                      <w:ilvl w:val="0"/>
                                      <w:numId w:val="6"/>
                                    </w:numPr>
                                    <w:ind w:left="284"/>
                                    <w:rPr>
                                      <w:rFonts w:ascii="Arial" w:hAnsi="Arial" w:cs="Arial"/>
                                    </w:rPr>
                                  </w:pPr>
                                  <w:proofErr w:type="spellStart"/>
                                  <w:r>
                                    <w:rPr>
                                      <w:rFonts w:ascii="Arial" w:hAnsi="Arial" w:cs="Arial"/>
                                    </w:rPr>
                                    <w:t>Other</w:t>
                                  </w:r>
                                  <w:proofErr w:type="spellEnd"/>
                                  <w:r>
                                    <w:rPr>
                                      <w:rFonts w:ascii="Arial" w:hAnsi="Arial" w:cs="Arial"/>
                                    </w:rPr>
                                    <w:t xml:space="preserve"> </w:t>
                                  </w:r>
                                  <w:proofErr w:type="spellStart"/>
                                  <w:r>
                                    <w:rPr>
                                      <w:rFonts w:ascii="Arial" w:hAnsi="Arial" w:cs="Arial"/>
                                    </w:rPr>
                                    <w:t>provisions</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Agreement</w:t>
                                  </w:r>
                                  <w:proofErr w:type="spellEnd"/>
                                  <w:r>
                                    <w:rPr>
                                      <w:rFonts w:ascii="Arial" w:hAnsi="Arial" w:cs="Arial"/>
                                    </w:rPr>
                                    <w:t xml:space="preserve"> </w:t>
                                  </w:r>
                                  <w:proofErr w:type="spellStart"/>
                                  <w:r>
                                    <w:rPr>
                                      <w:rFonts w:ascii="Arial" w:hAnsi="Arial" w:cs="Arial"/>
                                    </w:rPr>
                                    <w:t>shall</w:t>
                                  </w:r>
                                  <w:proofErr w:type="spellEnd"/>
                                  <w:r>
                                    <w:rPr>
                                      <w:rFonts w:ascii="Arial" w:hAnsi="Arial" w:cs="Arial"/>
                                    </w:rPr>
                                    <w:t xml:space="preserve"> </w:t>
                                  </w:r>
                                  <w:proofErr w:type="spellStart"/>
                                  <w:r>
                                    <w:rPr>
                                      <w:rFonts w:ascii="Arial" w:hAnsi="Arial" w:cs="Arial"/>
                                    </w:rPr>
                                    <w:t>not</w:t>
                                  </w:r>
                                  <w:proofErr w:type="spellEnd"/>
                                  <w:r>
                                    <w:rPr>
                                      <w:rFonts w:ascii="Arial" w:hAnsi="Arial" w:cs="Arial"/>
                                    </w:rPr>
                                    <w:t xml:space="preserve"> </w:t>
                                  </w:r>
                                  <w:proofErr w:type="spellStart"/>
                                  <w:r>
                                    <w:rPr>
                                      <w:rFonts w:ascii="Arial" w:hAnsi="Arial" w:cs="Arial"/>
                                    </w:rPr>
                                    <w:t>be</w:t>
                                  </w:r>
                                  <w:proofErr w:type="spellEnd"/>
                                  <w:r>
                                    <w:rPr>
                                      <w:rFonts w:ascii="Arial" w:hAnsi="Arial" w:cs="Arial"/>
                                    </w:rPr>
                                    <w:t xml:space="preserve"> </w:t>
                                  </w:r>
                                  <w:proofErr w:type="spellStart"/>
                                  <w:r>
                                    <w:rPr>
                                      <w:rFonts w:ascii="Arial" w:hAnsi="Arial" w:cs="Arial"/>
                                    </w:rPr>
                                    <w:t>amended</w:t>
                                  </w:r>
                                  <w:proofErr w:type="spellEnd"/>
                                  <w:r>
                                    <w:rPr>
                                      <w:rFonts w:ascii="Arial" w:hAnsi="Arial" w:cs="Arial"/>
                                    </w:rPr>
                                    <w:t>.</w:t>
                                  </w:r>
                                </w:p>
                                <w:p w14:paraId="6A4F9EB2" w14:textId="30A67E82" w:rsidR="00963099" w:rsidRDefault="00963099" w:rsidP="00963099">
                                  <w:pPr>
                                    <w:pStyle w:val="ListParagraph"/>
                                    <w:numPr>
                                      <w:ilvl w:val="0"/>
                                      <w:numId w:val="6"/>
                                    </w:numPr>
                                    <w:ind w:left="284"/>
                                    <w:rPr>
                                      <w:rFonts w:ascii="Arial" w:hAnsi="Arial" w:cs="Arial"/>
                                    </w:rPr>
                                  </w:pPr>
                                  <w:proofErr w:type="spellStart"/>
                                  <w:r>
                                    <w:rPr>
                                      <w:rFonts w:ascii="Arial" w:hAnsi="Arial" w:cs="Arial"/>
                                    </w:rPr>
                                    <w:t>This</w:t>
                                  </w:r>
                                  <w:proofErr w:type="spellEnd"/>
                                  <w:r>
                                    <w:rPr>
                                      <w:rFonts w:ascii="Arial" w:hAnsi="Arial" w:cs="Arial"/>
                                    </w:rPr>
                                    <w:t xml:space="preserve"> </w:t>
                                  </w:r>
                                  <w:proofErr w:type="spellStart"/>
                                  <w:r>
                                    <w:rPr>
                                      <w:rFonts w:ascii="Arial" w:hAnsi="Arial" w:cs="Arial"/>
                                    </w:rPr>
                                    <w:t>Annex</w:t>
                                  </w:r>
                                  <w:proofErr w:type="spellEnd"/>
                                  <w:r>
                                    <w:rPr>
                                      <w:rFonts w:ascii="Arial" w:hAnsi="Arial" w:cs="Arial"/>
                                    </w:rPr>
                                    <w:t xml:space="preserve"> </w:t>
                                  </w:r>
                                  <w:proofErr w:type="spellStart"/>
                                  <w:r w:rsidR="008A29E8">
                                    <w:rPr>
                                      <w:rFonts w:ascii="Arial" w:hAnsi="Arial" w:cs="Arial"/>
                                    </w:rPr>
                                    <w:t>was</w:t>
                                  </w:r>
                                  <w:proofErr w:type="spellEnd"/>
                                  <w:r w:rsidR="008A29E8">
                                    <w:rPr>
                                      <w:rFonts w:ascii="Arial" w:hAnsi="Arial" w:cs="Arial"/>
                                    </w:rPr>
                                    <w:t xml:space="preserve"> </w:t>
                                  </w:r>
                                  <w:proofErr w:type="spellStart"/>
                                  <w:r w:rsidR="008A29E8">
                                    <w:rPr>
                                      <w:rFonts w:ascii="Arial" w:hAnsi="Arial" w:cs="Arial"/>
                                    </w:rPr>
                                    <w:t>made</w:t>
                                  </w:r>
                                  <w:proofErr w:type="spellEnd"/>
                                  <w:r w:rsidR="008A29E8">
                                    <w:rPr>
                                      <w:rFonts w:ascii="Arial" w:hAnsi="Arial" w:cs="Arial"/>
                                    </w:rPr>
                                    <w:t xml:space="preserve"> </w:t>
                                  </w:r>
                                  <w:proofErr w:type="spellStart"/>
                                  <w:r w:rsidR="008A29E8">
                                    <w:rPr>
                                      <w:rFonts w:ascii="Arial" w:hAnsi="Arial" w:cs="Arial"/>
                                    </w:rPr>
                                    <w:t>and</w:t>
                                  </w:r>
                                  <w:proofErr w:type="spellEnd"/>
                                  <w:r w:rsidR="008A29E8">
                                    <w:rPr>
                                      <w:rFonts w:ascii="Arial" w:hAnsi="Arial" w:cs="Arial"/>
                                    </w:rPr>
                                    <w:t xml:space="preserve"> </w:t>
                                  </w:r>
                                  <w:proofErr w:type="spellStart"/>
                                  <w:r w:rsidR="008A29E8">
                                    <w:rPr>
                                      <w:rFonts w:ascii="Arial" w:hAnsi="Arial" w:cs="Arial"/>
                                    </w:rPr>
                                    <w:t>comes</w:t>
                                  </w:r>
                                  <w:proofErr w:type="spellEnd"/>
                                  <w:r w:rsidR="008A29E8">
                                    <w:rPr>
                                      <w:rFonts w:ascii="Arial" w:hAnsi="Arial" w:cs="Arial"/>
                                    </w:rPr>
                                    <w:t xml:space="preserve"> </w:t>
                                  </w:r>
                                  <w:proofErr w:type="spellStart"/>
                                  <w:r w:rsidR="008A29E8">
                                    <w:rPr>
                                      <w:rFonts w:ascii="Arial" w:hAnsi="Arial" w:cs="Arial"/>
                                    </w:rPr>
                                    <w:t>into</w:t>
                                  </w:r>
                                  <w:proofErr w:type="spellEnd"/>
                                  <w:r w:rsidR="008A29E8">
                                    <w:rPr>
                                      <w:rFonts w:ascii="Arial" w:hAnsi="Arial" w:cs="Arial"/>
                                    </w:rPr>
                                    <w:t xml:space="preserve"> </w:t>
                                  </w:r>
                                  <w:proofErr w:type="spellStart"/>
                                  <w:r w:rsidR="008A29E8">
                                    <w:rPr>
                                      <w:rFonts w:ascii="Arial" w:hAnsi="Arial" w:cs="Arial"/>
                                    </w:rPr>
                                    <w:t>force</w:t>
                                  </w:r>
                                  <w:proofErr w:type="spellEnd"/>
                                  <w:r w:rsidR="008A29E8">
                                    <w:rPr>
                                      <w:rFonts w:ascii="Arial" w:hAnsi="Arial" w:cs="Arial"/>
                                    </w:rPr>
                                    <w:t xml:space="preserve"> on </w:t>
                                  </w:r>
                                  <w:proofErr w:type="spellStart"/>
                                  <w:r w:rsidR="008A29E8">
                                    <w:rPr>
                                      <w:rFonts w:ascii="Arial" w:hAnsi="Arial" w:cs="Arial"/>
                                    </w:rPr>
                                    <w:t>the</w:t>
                                  </w:r>
                                  <w:proofErr w:type="spellEnd"/>
                                  <w:r w:rsidR="008A29E8">
                                    <w:rPr>
                                      <w:rFonts w:ascii="Arial" w:hAnsi="Arial" w:cs="Arial"/>
                                    </w:rPr>
                                    <w:t xml:space="preserve"> date </w:t>
                                  </w:r>
                                  <w:proofErr w:type="spellStart"/>
                                  <w:r w:rsidR="008A29E8">
                                    <w:rPr>
                                      <w:rFonts w:ascii="Arial" w:hAnsi="Arial" w:cs="Arial"/>
                                    </w:rPr>
                                    <w:t>it</w:t>
                                  </w:r>
                                  <w:proofErr w:type="spellEnd"/>
                                  <w:r w:rsidR="008A29E8">
                                    <w:rPr>
                                      <w:rFonts w:ascii="Arial" w:hAnsi="Arial" w:cs="Arial"/>
                                    </w:rPr>
                                    <w:t xml:space="preserve"> is </w:t>
                                  </w:r>
                                  <w:proofErr w:type="spellStart"/>
                                  <w:r w:rsidR="008A29E8">
                                    <w:rPr>
                                      <w:rFonts w:ascii="Arial" w:hAnsi="Arial" w:cs="Arial"/>
                                    </w:rPr>
                                    <w:t>signed</w:t>
                                  </w:r>
                                  <w:proofErr w:type="spellEnd"/>
                                  <w:r w:rsidR="008A29E8">
                                    <w:rPr>
                                      <w:rFonts w:ascii="Arial" w:hAnsi="Arial" w:cs="Arial"/>
                                    </w:rPr>
                                    <w:t xml:space="preserve"> </w:t>
                                  </w:r>
                                  <w:proofErr w:type="spellStart"/>
                                  <w:r w:rsidR="008A29E8">
                                    <w:rPr>
                                      <w:rFonts w:ascii="Arial" w:hAnsi="Arial" w:cs="Arial"/>
                                    </w:rPr>
                                    <w:t>by</w:t>
                                  </w:r>
                                  <w:proofErr w:type="spellEnd"/>
                                  <w:r w:rsidR="008A29E8">
                                    <w:rPr>
                                      <w:rFonts w:ascii="Arial" w:hAnsi="Arial" w:cs="Arial"/>
                                    </w:rPr>
                                    <w:t xml:space="preserve"> </w:t>
                                  </w:r>
                                  <w:proofErr w:type="spellStart"/>
                                  <w:r w:rsidR="008A29E8">
                                    <w:rPr>
                                      <w:rFonts w:ascii="Arial" w:hAnsi="Arial" w:cs="Arial"/>
                                    </w:rPr>
                                    <w:t>authorised</w:t>
                                  </w:r>
                                  <w:proofErr w:type="spellEnd"/>
                                  <w:r w:rsidR="008A29E8">
                                    <w:rPr>
                                      <w:rFonts w:ascii="Arial" w:hAnsi="Arial" w:cs="Arial"/>
                                    </w:rPr>
                                    <w:t xml:space="preserve"> </w:t>
                                  </w:r>
                                  <w:proofErr w:type="spellStart"/>
                                  <w:r w:rsidR="008A29E8">
                                    <w:rPr>
                                      <w:rFonts w:ascii="Arial" w:hAnsi="Arial" w:cs="Arial"/>
                                    </w:rPr>
                                    <w:t>representatives</w:t>
                                  </w:r>
                                  <w:proofErr w:type="spellEnd"/>
                                  <w:r w:rsidR="008A29E8">
                                    <w:rPr>
                                      <w:rFonts w:ascii="Arial" w:hAnsi="Arial" w:cs="Arial"/>
                                    </w:rPr>
                                    <w:t xml:space="preserve"> </w:t>
                                  </w:r>
                                  <w:proofErr w:type="spellStart"/>
                                  <w:r w:rsidR="008A29E8">
                                    <w:rPr>
                                      <w:rFonts w:ascii="Arial" w:hAnsi="Arial" w:cs="Arial"/>
                                    </w:rPr>
                                    <w:t>of</w:t>
                                  </w:r>
                                  <w:proofErr w:type="spellEnd"/>
                                  <w:r w:rsidR="008A29E8">
                                    <w:rPr>
                                      <w:rFonts w:ascii="Arial" w:hAnsi="Arial" w:cs="Arial"/>
                                    </w:rPr>
                                    <w:t xml:space="preserve"> </w:t>
                                  </w:r>
                                  <w:proofErr w:type="spellStart"/>
                                  <w:r w:rsidR="008A29E8">
                                    <w:rPr>
                                      <w:rFonts w:ascii="Arial" w:hAnsi="Arial" w:cs="Arial"/>
                                    </w:rPr>
                                    <w:t>the</w:t>
                                  </w:r>
                                  <w:proofErr w:type="spellEnd"/>
                                  <w:r w:rsidR="008A29E8">
                                    <w:rPr>
                                      <w:rFonts w:ascii="Arial" w:hAnsi="Arial" w:cs="Arial"/>
                                    </w:rPr>
                                    <w:t xml:space="preserve"> </w:t>
                                  </w:r>
                                  <w:proofErr w:type="spellStart"/>
                                  <w:r w:rsidR="008A29E8">
                                    <w:rPr>
                                      <w:rFonts w:ascii="Arial" w:hAnsi="Arial" w:cs="Arial"/>
                                    </w:rPr>
                                    <w:t>parties</w:t>
                                  </w:r>
                                  <w:proofErr w:type="spellEnd"/>
                                  <w:r w:rsidR="008A29E8">
                                    <w:rPr>
                                      <w:rFonts w:ascii="Arial" w:hAnsi="Arial" w:cs="Arial"/>
                                    </w:rPr>
                                    <w:t xml:space="preserve"> to </w:t>
                                  </w:r>
                                  <w:proofErr w:type="spellStart"/>
                                  <w:r w:rsidR="008A29E8">
                                    <w:rPr>
                                      <w:rFonts w:ascii="Arial" w:hAnsi="Arial" w:cs="Arial"/>
                                    </w:rPr>
                                    <w:t>the</w:t>
                                  </w:r>
                                  <w:proofErr w:type="spellEnd"/>
                                  <w:r w:rsidR="008A29E8">
                                    <w:rPr>
                                      <w:rFonts w:ascii="Arial" w:hAnsi="Arial" w:cs="Arial"/>
                                    </w:rPr>
                                    <w:t xml:space="preserve"> </w:t>
                                  </w:r>
                                  <w:proofErr w:type="spellStart"/>
                                  <w:r w:rsidR="008A29E8">
                                    <w:rPr>
                                      <w:rFonts w:ascii="Arial" w:hAnsi="Arial" w:cs="Arial"/>
                                    </w:rPr>
                                    <w:t>Agreement</w:t>
                                  </w:r>
                                  <w:proofErr w:type="spellEnd"/>
                                  <w:r w:rsidR="008A29E8">
                                    <w:rPr>
                                      <w:rFonts w:ascii="Arial" w:hAnsi="Arial" w:cs="Arial"/>
                                    </w:rPr>
                                    <w:t xml:space="preserve"> </w:t>
                                  </w:r>
                                  <w:proofErr w:type="spellStart"/>
                                  <w:r w:rsidR="008A29E8">
                                    <w:rPr>
                                      <w:rFonts w:ascii="Arial" w:hAnsi="Arial" w:cs="Arial"/>
                                    </w:rPr>
                                    <w:t>and</w:t>
                                  </w:r>
                                  <w:proofErr w:type="spellEnd"/>
                                  <w:r w:rsidR="008A29E8">
                                    <w:rPr>
                                      <w:rFonts w:ascii="Arial" w:hAnsi="Arial" w:cs="Arial"/>
                                    </w:rPr>
                                    <w:t xml:space="preserve"> </w:t>
                                  </w:r>
                                  <w:proofErr w:type="spellStart"/>
                                  <w:r w:rsidR="009A6613">
                                    <w:rPr>
                                      <w:rFonts w:ascii="Arial" w:hAnsi="Arial" w:cs="Arial"/>
                                    </w:rPr>
                                    <w:t>shall</w:t>
                                  </w:r>
                                  <w:proofErr w:type="spellEnd"/>
                                  <w:r w:rsidR="009A6613">
                                    <w:rPr>
                                      <w:rFonts w:ascii="Arial" w:hAnsi="Arial" w:cs="Arial"/>
                                    </w:rPr>
                                    <w:t xml:space="preserve"> </w:t>
                                  </w:r>
                                  <w:proofErr w:type="spellStart"/>
                                  <w:r w:rsidR="009A6613">
                                    <w:rPr>
                                      <w:rFonts w:ascii="Arial" w:hAnsi="Arial" w:cs="Arial"/>
                                    </w:rPr>
                                    <w:t>apply</w:t>
                                  </w:r>
                                  <w:proofErr w:type="spellEnd"/>
                                  <w:r w:rsidR="009A6613">
                                    <w:rPr>
                                      <w:rFonts w:ascii="Arial" w:hAnsi="Arial" w:cs="Arial"/>
                                    </w:rPr>
                                    <w:t xml:space="preserve"> </w:t>
                                  </w:r>
                                  <w:proofErr w:type="spellStart"/>
                                  <w:r w:rsidR="009A6613">
                                    <w:rPr>
                                      <w:rFonts w:ascii="Arial" w:hAnsi="Arial" w:cs="Arial"/>
                                    </w:rPr>
                                    <w:t>from</w:t>
                                  </w:r>
                                  <w:proofErr w:type="spellEnd"/>
                                  <w:r w:rsidR="009A6613">
                                    <w:rPr>
                                      <w:rFonts w:ascii="Arial" w:hAnsi="Arial" w:cs="Arial"/>
                                    </w:rPr>
                                    <w:t xml:space="preserve"> 1 </w:t>
                                  </w:r>
                                  <w:proofErr w:type="spellStart"/>
                                  <w:r w:rsidR="009A6613">
                                    <w:rPr>
                                      <w:rFonts w:ascii="Arial" w:hAnsi="Arial" w:cs="Arial"/>
                                    </w:rPr>
                                    <w:t>January</w:t>
                                  </w:r>
                                  <w:proofErr w:type="spellEnd"/>
                                  <w:r w:rsidR="009A6613">
                                    <w:rPr>
                                      <w:rFonts w:ascii="Arial" w:hAnsi="Arial" w:cs="Arial"/>
                                    </w:rPr>
                                    <w:t xml:space="preserve"> 2020.</w:t>
                                  </w:r>
                                </w:p>
                                <w:p w14:paraId="7E50088E" w14:textId="1BBE05E2" w:rsidR="009A6613" w:rsidRPr="008C756E" w:rsidRDefault="009A6613" w:rsidP="00963099">
                                  <w:pPr>
                                    <w:pStyle w:val="ListParagraph"/>
                                    <w:numPr>
                                      <w:ilvl w:val="0"/>
                                      <w:numId w:val="6"/>
                                    </w:numPr>
                                    <w:ind w:left="284"/>
                                    <w:rPr>
                                      <w:rFonts w:ascii="Arial" w:hAnsi="Arial" w:cs="Arial"/>
                                    </w:rPr>
                                  </w:pPr>
                                  <w:r>
                                    <w:rPr>
                                      <w:rFonts w:ascii="Arial" w:hAnsi="Arial" w:cs="Arial"/>
                                      <w:lang w:val="en-GB"/>
                                    </w:rPr>
                                    <w:t>This Agreement was made in 4</w:t>
                                  </w:r>
                                  <w:r w:rsidR="00D622B6">
                                    <w:rPr>
                                      <w:rFonts w:ascii="Arial" w:hAnsi="Arial" w:cs="Arial"/>
                                      <w:lang w:val="en-GB"/>
                                    </w:rPr>
                                    <w:t xml:space="preserve"> (four</w:t>
                                  </w:r>
                                  <w:r w:rsidRPr="001821EB">
                                    <w:rPr>
                                      <w:rFonts w:ascii="Arial" w:hAnsi="Arial" w:cs="Arial"/>
                                      <w:lang w:val="en-GB"/>
                                    </w:rPr>
                                    <w:t>) identical copies</w:t>
                                  </w:r>
                                  <w:r w:rsidR="00D622B6">
                                    <w:rPr>
                                      <w:rFonts w:ascii="Arial" w:hAnsi="Arial" w:cs="Arial"/>
                                      <w:lang w:val="en-GB"/>
                                    </w:rPr>
                                    <w:t>, of which each party shall keep 2 (two</w:t>
                                  </w:r>
                                  <w:r w:rsidRPr="001821EB">
                                    <w:rPr>
                                      <w:rFonts w:ascii="Arial" w:hAnsi="Arial" w:cs="Arial"/>
                                      <w:lang w:val="en-GB"/>
                                    </w:rPr>
                                    <w:t>) copies.</w:t>
                                  </w:r>
                                </w:p>
                                <w:p w14:paraId="552F3DA7" w14:textId="5BE8398E" w:rsidR="008C756E" w:rsidRPr="008C756E" w:rsidRDefault="008C756E" w:rsidP="008C756E">
                                  <w:pPr>
                                    <w:pStyle w:val="ListParagraph"/>
                                    <w:ind w:left="284"/>
                                    <w:jc w:val="center"/>
                                    <w:rPr>
                                      <w:rFonts w:ascii="Arial" w:hAnsi="Arial" w:cs="Arial"/>
                                      <w:b/>
                                    </w:rPr>
                                  </w:pPr>
                                  <w:r w:rsidRPr="008C756E">
                                    <w:rPr>
                                      <w:rFonts w:ascii="Arial" w:hAnsi="Arial" w:cs="Arial"/>
                                      <w:b/>
                                      <w:lang w:val="en-GB"/>
                                    </w:rPr>
                                    <w:t>Article 11</w:t>
                                  </w:r>
                                </w:p>
                                <w:p w14:paraId="0DAA54EC" w14:textId="4F0F8E97" w:rsidR="00C94389" w:rsidRPr="00C94389" w:rsidRDefault="00C94389" w:rsidP="008C756E">
                                  <w:pPr>
                                    <w:pStyle w:val="ListParagraph"/>
                                    <w:ind w:left="284"/>
                                    <w:rPr>
                                      <w:rFonts w:ascii="Arial" w:hAnsi="Arial" w:cs="Arial"/>
                                    </w:rPr>
                                  </w:pPr>
                                  <w:r>
                                    <w:rPr>
                                      <w:rFonts w:ascii="Arial" w:hAnsi="Arial" w:cs="Arial"/>
                                      <w:lang w:val="en-GB"/>
                                    </w:rPr>
                                    <w:t>In case of contradiction between Croatian and English version, Croatian version shall prevail.</w:t>
                                  </w:r>
                                </w:p>
                                <w:p w14:paraId="70A289F7" w14:textId="595FE636" w:rsidR="00C94389" w:rsidRPr="001929DF" w:rsidRDefault="00C94389" w:rsidP="00C94389">
                                  <w:pPr>
                                    <w:pStyle w:val="ListParagraph"/>
                                    <w:autoSpaceDE w:val="0"/>
                                    <w:autoSpaceDN w:val="0"/>
                                    <w:adjustRightInd w:val="0"/>
                                    <w:spacing w:after="0" w:line="240" w:lineRule="auto"/>
                                    <w:rPr>
                                      <w:rFonts w:cs="Arial"/>
                                      <w:lang w:val="en-AU"/>
                                    </w:rPr>
                                  </w:pPr>
                                  <w:r w:rsidRPr="001929DF">
                                    <w:rPr>
                                      <w:rFonts w:cs="Arial"/>
                                      <w:lang w:val="en-AU"/>
                                    </w:rPr>
                                    <w:t xml:space="preserve"> </w:t>
                                  </w:r>
                                </w:p>
                                <w:p w14:paraId="58B9CA2C" w14:textId="77777777" w:rsidR="00C94389" w:rsidRDefault="00C94389" w:rsidP="00C94389">
                                  <w:pPr>
                                    <w:rPr>
                                      <w:rFonts w:ascii="Arial" w:hAnsi="Arial" w:cs="Arial"/>
                                    </w:rPr>
                                  </w:pPr>
                                </w:p>
                                <w:tbl>
                                  <w:tblPr>
                                    <w:tblW w:w="4176" w:type="dxa"/>
                                    <w:tblLook w:val="01E0" w:firstRow="1" w:lastRow="1" w:firstColumn="1" w:lastColumn="1" w:noHBand="0" w:noVBand="0"/>
                                  </w:tblPr>
                                  <w:tblGrid>
                                    <w:gridCol w:w="534"/>
                                    <w:gridCol w:w="3642"/>
                                  </w:tblGrid>
                                  <w:tr w:rsidR="00D622B6" w:rsidRPr="00A2502B" w14:paraId="02E6ADAC" w14:textId="77777777" w:rsidTr="00C94389">
                                    <w:trPr>
                                      <w:trHeight w:val="567"/>
                                    </w:trPr>
                                    <w:tc>
                                      <w:tcPr>
                                        <w:tcW w:w="534" w:type="dxa"/>
                                        <w:shd w:val="clear" w:color="auto" w:fill="auto"/>
                                      </w:tcPr>
                                      <w:p w14:paraId="26150EBF" w14:textId="4FC1B186" w:rsidR="00D622B6" w:rsidRPr="00A2502B" w:rsidRDefault="00D622B6" w:rsidP="00D622B6">
                                        <w:pPr>
                                          <w:spacing w:after="0" w:line="240" w:lineRule="auto"/>
                                          <w:rPr>
                                            <w:rFonts w:ascii="Arial" w:hAnsi="Arial" w:cs="Arial"/>
                                          </w:rPr>
                                        </w:pPr>
                                      </w:p>
                                    </w:tc>
                                    <w:tc>
                                      <w:tcPr>
                                        <w:tcW w:w="3642" w:type="dxa"/>
                                        <w:shd w:val="clear" w:color="auto" w:fill="auto"/>
                                      </w:tcPr>
                                      <w:p w14:paraId="5EB13E6B" w14:textId="77777777" w:rsidR="008C756E" w:rsidRDefault="008C756E" w:rsidP="00C94389">
                                        <w:pPr>
                                          <w:spacing w:after="0" w:line="240" w:lineRule="auto"/>
                                          <w:rPr>
                                            <w:rFonts w:ascii="Arial" w:hAnsi="Arial" w:cs="Arial"/>
                                          </w:rPr>
                                        </w:pPr>
                                      </w:p>
                                      <w:p w14:paraId="50B4767F" w14:textId="77777777" w:rsidR="008C756E" w:rsidRDefault="008C756E" w:rsidP="00C94389">
                                        <w:pPr>
                                          <w:spacing w:after="0" w:line="240" w:lineRule="auto"/>
                                          <w:rPr>
                                            <w:rFonts w:ascii="Arial" w:hAnsi="Arial" w:cs="Arial"/>
                                          </w:rPr>
                                        </w:pPr>
                                      </w:p>
                                      <w:p w14:paraId="10E3815E" w14:textId="483CC729" w:rsidR="00D622B6" w:rsidRPr="00A2502B" w:rsidRDefault="00D622B6" w:rsidP="00C94389">
                                        <w:pPr>
                                          <w:spacing w:after="0" w:line="240" w:lineRule="auto"/>
                                          <w:rPr>
                                            <w:rFonts w:ascii="Arial" w:hAnsi="Arial" w:cs="Arial"/>
                                          </w:rPr>
                                        </w:pPr>
                                        <w:proofErr w:type="spellStart"/>
                                        <w:r>
                                          <w:rPr>
                                            <w:rFonts w:ascii="Arial" w:hAnsi="Arial" w:cs="Arial"/>
                                          </w:rPr>
                                          <w:t>In</w:t>
                                        </w:r>
                                        <w:proofErr w:type="spellEnd"/>
                                        <w:r>
                                          <w:rPr>
                                            <w:rFonts w:ascii="Arial" w:hAnsi="Arial" w:cs="Arial"/>
                                          </w:rPr>
                                          <w:t xml:space="preserve"> </w:t>
                                        </w:r>
                                        <w:r w:rsidR="00C94389">
                                          <w:rPr>
                                            <w:rFonts w:ascii="Arial" w:hAnsi="Arial" w:cs="Arial"/>
                                          </w:rPr>
                                          <w:t>__________, ________2019.g.</w:t>
                                        </w:r>
                                        <w:r>
                                          <w:rPr>
                                            <w:rFonts w:ascii="Arial" w:hAnsi="Arial" w:cs="Arial"/>
                                          </w:rPr>
                                          <w:t xml:space="preserve"> </w:t>
                                        </w:r>
                                      </w:p>
                                    </w:tc>
                                  </w:tr>
                                  <w:tr w:rsidR="00D622B6" w:rsidRPr="00A2502B" w14:paraId="22C106CA" w14:textId="77777777" w:rsidTr="00C94389">
                                    <w:trPr>
                                      <w:trHeight w:val="567"/>
                                    </w:trPr>
                                    <w:tc>
                                      <w:tcPr>
                                        <w:tcW w:w="534" w:type="dxa"/>
                                        <w:shd w:val="clear" w:color="auto" w:fill="auto"/>
                                      </w:tcPr>
                                      <w:p w14:paraId="66A14DA3" w14:textId="7150F1BF" w:rsidR="00D622B6" w:rsidRPr="00A2502B" w:rsidRDefault="00D622B6" w:rsidP="00D622B6">
                                        <w:pPr>
                                          <w:spacing w:after="0" w:line="240" w:lineRule="auto"/>
                                          <w:rPr>
                                            <w:rFonts w:ascii="Arial" w:hAnsi="Arial" w:cs="Arial"/>
                                          </w:rPr>
                                        </w:pPr>
                                      </w:p>
                                    </w:tc>
                                    <w:tc>
                                      <w:tcPr>
                                        <w:tcW w:w="3642" w:type="dxa"/>
                                        <w:shd w:val="clear" w:color="auto" w:fill="auto"/>
                                      </w:tcPr>
                                      <w:p w14:paraId="3632C7FE" w14:textId="77777777" w:rsidR="008C756E" w:rsidRDefault="008C756E" w:rsidP="00C94389">
                                        <w:pPr>
                                          <w:spacing w:after="0" w:line="240" w:lineRule="auto"/>
                                          <w:rPr>
                                            <w:rFonts w:ascii="Arial" w:hAnsi="Arial" w:cs="Arial"/>
                                          </w:rPr>
                                        </w:pPr>
                                      </w:p>
                                      <w:p w14:paraId="552C6239" w14:textId="1275283D" w:rsidR="00D622B6" w:rsidRPr="00A2502B" w:rsidRDefault="00D622B6" w:rsidP="00C94389">
                                        <w:pPr>
                                          <w:spacing w:after="0" w:line="240" w:lineRule="auto"/>
                                          <w:rPr>
                                            <w:rFonts w:ascii="Arial" w:hAnsi="Arial" w:cs="Arial"/>
                                          </w:rPr>
                                        </w:pPr>
                                        <w:r w:rsidRPr="00A2502B">
                                          <w:rPr>
                                            <w:rFonts w:ascii="Arial" w:hAnsi="Arial" w:cs="Arial"/>
                                          </w:rPr>
                                          <w:t>[</w:t>
                                        </w:r>
                                        <w:proofErr w:type="spellStart"/>
                                        <w:r w:rsidRPr="009476C6">
                                          <w:rPr>
                                            <w:rFonts w:ascii="Arial" w:hAnsi="Arial" w:cs="Arial"/>
                                            <w:highlight w:val="yellow"/>
                                          </w:rPr>
                                          <w:t>Balancin</w:t>
                                        </w:r>
                                        <w:proofErr w:type="spellEnd"/>
                                        <w:r w:rsidR="00C94389" w:rsidRPr="009476C6">
                                          <w:rPr>
                                            <w:rFonts w:ascii="Arial" w:hAnsi="Arial" w:cs="Arial"/>
                                            <w:color w:val="auto"/>
                                            <w:highlight w:val="yellow"/>
                                          </w:rPr>
                                          <w:t xml:space="preserve"> </w:t>
                                        </w:r>
                                        <w:proofErr w:type="spellStart"/>
                                        <w:r w:rsidR="00C94389" w:rsidRPr="009476C6">
                                          <w:rPr>
                                            <w:rFonts w:ascii="Arial" w:hAnsi="Arial" w:cs="Arial"/>
                                            <w:color w:val="auto"/>
                                            <w:highlight w:val="yellow"/>
                                          </w:rPr>
                                          <w:t>group</w:t>
                                        </w:r>
                                        <w:proofErr w:type="spellEnd"/>
                                        <w:r w:rsidR="00C94389" w:rsidRPr="009476C6">
                                          <w:rPr>
                                            <w:rFonts w:ascii="Arial" w:hAnsi="Arial" w:cs="Arial"/>
                                            <w:color w:val="auto"/>
                                            <w:highlight w:val="yellow"/>
                                          </w:rPr>
                                          <w:t xml:space="preserve"> </w:t>
                                        </w:r>
                                        <w:proofErr w:type="spellStart"/>
                                        <w:r w:rsidR="00C94389" w:rsidRPr="009476C6">
                                          <w:rPr>
                                            <w:rFonts w:ascii="Arial" w:hAnsi="Arial" w:cs="Arial"/>
                                            <w:color w:val="auto"/>
                                            <w:highlight w:val="yellow"/>
                                          </w:rPr>
                                          <w:t>manager</w:t>
                                        </w:r>
                                        <w:proofErr w:type="spellEnd"/>
                                        <w:r w:rsidRPr="00A2502B">
                                          <w:rPr>
                                            <w:rFonts w:ascii="Arial" w:hAnsi="Arial" w:cs="Arial"/>
                                          </w:rPr>
                                          <w:t xml:space="preserve">] </w:t>
                                        </w:r>
                                      </w:p>
                                    </w:tc>
                                  </w:tr>
                                  <w:tr w:rsidR="00D622B6" w:rsidRPr="00A30048" w14:paraId="12FE0AA4" w14:textId="77777777" w:rsidTr="00C94389">
                                    <w:trPr>
                                      <w:trHeight w:val="567"/>
                                    </w:trPr>
                                    <w:tc>
                                      <w:tcPr>
                                        <w:tcW w:w="534" w:type="dxa"/>
                                        <w:shd w:val="clear" w:color="auto" w:fill="auto"/>
                                      </w:tcPr>
                                      <w:p w14:paraId="622E444E" w14:textId="4957338F" w:rsidR="00D622B6" w:rsidRPr="00A2502B" w:rsidRDefault="00D622B6" w:rsidP="00D622B6">
                                        <w:pPr>
                                          <w:spacing w:after="0" w:line="240" w:lineRule="auto"/>
                                          <w:rPr>
                                            <w:rFonts w:ascii="Arial" w:hAnsi="Arial" w:cs="Arial"/>
                                          </w:rPr>
                                        </w:pPr>
                                      </w:p>
                                    </w:tc>
                                    <w:tc>
                                      <w:tcPr>
                                        <w:tcW w:w="3642" w:type="dxa"/>
                                        <w:shd w:val="clear" w:color="auto" w:fill="auto"/>
                                      </w:tcPr>
                                      <w:p w14:paraId="23FF44C5" w14:textId="0287BB72" w:rsidR="00D622B6" w:rsidRPr="00A30048" w:rsidRDefault="00D622B6" w:rsidP="00D622B6">
                                        <w:pPr>
                                          <w:spacing w:after="0" w:line="240" w:lineRule="auto"/>
                                          <w:rPr>
                                            <w:rFonts w:ascii="Arial" w:hAnsi="Arial" w:cs="Arial"/>
                                          </w:rPr>
                                        </w:pPr>
                                      </w:p>
                                    </w:tc>
                                  </w:tr>
                                  <w:tr w:rsidR="00D622B6" w:rsidRPr="00A30048" w14:paraId="350E9082" w14:textId="77777777" w:rsidTr="00C94389">
                                    <w:trPr>
                                      <w:trHeight w:val="567"/>
                                    </w:trPr>
                                    <w:tc>
                                      <w:tcPr>
                                        <w:tcW w:w="534" w:type="dxa"/>
                                        <w:shd w:val="clear" w:color="auto" w:fill="auto"/>
                                      </w:tcPr>
                                      <w:p w14:paraId="700F2C52" w14:textId="77777777" w:rsidR="00D622B6" w:rsidRPr="00A30048" w:rsidRDefault="00D622B6" w:rsidP="00C94389">
                                        <w:pPr>
                                          <w:spacing w:after="0" w:line="240" w:lineRule="auto"/>
                                          <w:rPr>
                                            <w:rFonts w:ascii="Arial" w:hAnsi="Arial" w:cs="Arial"/>
                                          </w:rPr>
                                        </w:pPr>
                                      </w:p>
                                    </w:tc>
                                    <w:tc>
                                      <w:tcPr>
                                        <w:tcW w:w="3642" w:type="dxa"/>
                                        <w:shd w:val="clear" w:color="auto" w:fill="auto"/>
                                      </w:tcPr>
                                      <w:p w14:paraId="2510BF79" w14:textId="77777777" w:rsidR="00D622B6" w:rsidRDefault="00D622B6" w:rsidP="00D622B6">
                                        <w:pPr>
                                          <w:spacing w:after="0" w:line="240" w:lineRule="auto"/>
                                          <w:rPr>
                                            <w:rFonts w:ascii="Arial" w:hAnsi="Arial" w:cs="Arial"/>
                                          </w:rPr>
                                        </w:pPr>
                                        <w:r w:rsidRPr="00A30048">
                                          <w:rPr>
                                            <w:rFonts w:ascii="Arial" w:hAnsi="Arial" w:cs="Arial"/>
                                          </w:rPr>
                                          <w:t>____________________________</w:t>
                                        </w:r>
                                      </w:p>
                                      <w:p w14:paraId="112434E9" w14:textId="0E8E4207" w:rsidR="00C94389" w:rsidRPr="00A30048" w:rsidRDefault="00C94389" w:rsidP="00D622B6">
                                        <w:pPr>
                                          <w:spacing w:after="0" w:line="240" w:lineRule="auto"/>
                                          <w:rPr>
                                            <w:rFonts w:ascii="Arial" w:hAnsi="Arial" w:cs="Arial"/>
                                          </w:rPr>
                                        </w:pPr>
                                        <w:proofErr w:type="spellStart"/>
                                        <w:r>
                                          <w:rPr>
                                            <w:rFonts w:ascii="Arial" w:hAnsi="Arial" w:cs="Arial"/>
                                          </w:rPr>
                                          <w:t>Managing</w:t>
                                        </w:r>
                                        <w:proofErr w:type="spellEnd"/>
                                        <w:r>
                                          <w:rPr>
                                            <w:rFonts w:ascii="Arial" w:hAnsi="Arial" w:cs="Arial"/>
                                          </w:rPr>
                                          <w:t xml:space="preserve"> </w:t>
                                        </w:r>
                                        <w:proofErr w:type="spellStart"/>
                                        <w:r>
                                          <w:rPr>
                                            <w:rFonts w:ascii="Arial" w:hAnsi="Arial" w:cs="Arial"/>
                                          </w:rPr>
                                          <w:t>director</w:t>
                                        </w:r>
                                        <w:proofErr w:type="spellEnd"/>
                                        <w:r w:rsidRPr="00A2502B">
                                          <w:rPr>
                                            <w:rFonts w:ascii="Arial" w:hAnsi="Arial" w:cs="Arial"/>
                                          </w:rPr>
                                          <w:t xml:space="preserve"> </w:t>
                                        </w:r>
                                        <w:r w:rsidRPr="009476C6">
                                          <w:rPr>
                                            <w:rFonts w:ascii="Arial" w:hAnsi="Arial" w:cs="Arial"/>
                                            <w:highlight w:val="yellow"/>
                                          </w:rPr>
                                          <w:t>[•]</w:t>
                                        </w:r>
                                      </w:p>
                                    </w:tc>
                                  </w:tr>
                                </w:tbl>
                                <w:p w14:paraId="63F479CE" w14:textId="77777777" w:rsidR="00D622B6" w:rsidRPr="00D622B6" w:rsidRDefault="00D622B6" w:rsidP="00D622B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86.9pt;margin-top:-4.6pt;width:267pt;height:6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5cQgIAAIEEAAAOAAAAZHJzL2Uyb0RvYy54bWysVE2P2jAQvVfqf7B8LwmfhYiwoqyoKq12&#10;V4Jqz8ZxiCXH49qGhP76jh2+uu2p6sWMZybPM+/NMH9oa0WOwjoJOqf9XkqJ0BwKqfc5/b5df5pS&#10;4jzTBVOgRU5PwtGHxccP88ZkYgAVqEJYgiDaZY3JaeW9yZLE8UrUzPXACI3BEmzNPF7tPiksaxC9&#10;VskgTSdJA7YwFrhwDr2PXZAuIn5ZCu5fytIJT1ROsTYfTxvPXTiTxZxle8tMJfm5DPYPVdRManz0&#10;CvXIPCMHK/+AqiW34KD0PQ51AmUpuYg9YDf99F03m4oZEXtBcpy50uT+Hyx/Pr5aIoucTijRrEaJ&#10;tqL15Au0ZBLYaYzLMGljMM236EaVL36HztB0W9o6/GI7BOPI8+nKbQDj6BwOZ+ksxRDH2HTaTyeD&#10;ccBJbp8b6/xXATUJRk4tihc5Zccn57vUS0p4zYGSxVoqFS9hYMRKWXJkKLXysUgE/y1LadJgp8Nx&#10;GoE1hM87ZKWxltBs11SwfLtrIzWx0ODZQXFCHix0c+QMX0us9Yk5/8osDg72h8vgX/AoFeBbcLYo&#10;qcD+/Js/5KOeGKWkwUHMqftxYFZQor5pVHrWH43C5MbLaPx5gBd7H9ndR/ShXgES0Me1MzyaId+r&#10;i1laqN9wZ5bhVQwxzfHtnPqLufLdeuDOcbFcxiScVcP8k94YHqAD4UGJbfvGrDnL5VHpZ7iMLMve&#10;qdblhi81LA8eShklvbF6ph/nPA7FeSfDIt3fY9btn2PxCwAA//8DAFBLAwQUAAYACAAAACEAWVGZ&#10;GeEAAAALAQAADwAAAGRycy9kb3ducmV2LnhtbEyPzU7DMBCE70i8g7VIXFDr0AhcQpwKIX4kbjTQ&#10;ipsbL0lEvI5iNwlvz3KC4+yMZr/JN7PrxIhDaD1puFwmIJAqb1uqNbyVj4s1iBANWdN5Qg3fGGBT&#10;nJ7kJrN+olcct7EWXEIhMxqaGPtMylA16ExY+h6JvU8/OBNZDrW0g5m43HVylSTX0pmW+ENjerxv&#10;sPraHp2Gj4t6/xLmp/cpvUr7h+exVDtban1+Nt/dgog4x78w/OIzOhTMdPBHskF0rFXK6FHD4mYF&#10;ggMqUXw4sJOqdQqyyOX/DcUPAAAA//8DAFBLAQItABQABgAIAAAAIQC2gziS/gAAAOEBAAATAAAA&#10;AAAAAAAAAAAAAAAAAABbQ29udGVudF9UeXBlc10ueG1sUEsBAi0AFAAGAAgAAAAhADj9If/WAAAA&#10;lAEAAAsAAAAAAAAAAAAAAAAALwEAAF9yZWxzLy5yZWxzUEsBAi0AFAAGAAgAAAAhACwQPlxCAgAA&#10;gQQAAA4AAAAAAAAAAAAAAAAALgIAAGRycy9lMm9Eb2MueG1sUEsBAi0AFAAGAAgAAAAhAFlRmRnh&#10;AAAACwEAAA8AAAAAAAAAAAAAAAAAnAQAAGRycy9kb3ducmV2LnhtbFBLBQYAAAAABAAEAPMAAACq&#10;BQAAAAA=&#10;" fillcolor="white [3201]" stroked="f" strokeweight=".5pt">
                      <v:textbox>
                        <w:txbxContent>
                          <w:tbl>
                            <w:tblPr>
                              <w:tblStyle w:val="TableGrid"/>
                              <w:tblW w:w="0" w:type="auto"/>
                              <w:tblLook w:val="04A0" w:firstRow="1" w:lastRow="0" w:firstColumn="1" w:lastColumn="0" w:noHBand="0" w:noVBand="1"/>
                            </w:tblPr>
                            <w:tblGrid>
                              <w:gridCol w:w="1371"/>
                              <w:gridCol w:w="1564"/>
                              <w:gridCol w:w="1462"/>
                            </w:tblGrid>
                            <w:tr w:rsidR="001B6C3D" w:rsidRPr="00047FED" w14:paraId="384117D1" w14:textId="77777777" w:rsidTr="0047590C">
                              <w:tc>
                                <w:tcPr>
                                  <w:tcW w:w="1371" w:type="dxa"/>
                                </w:tcPr>
                                <w:p w14:paraId="4E687CD0" w14:textId="7A009AA7" w:rsidR="001B6C3D" w:rsidRPr="00047FED" w:rsidRDefault="001B6C3D" w:rsidP="001B6C3D">
                                  <w:pPr>
                                    <w:rPr>
                                      <w:rFonts w:ascii="Arial" w:hAnsi="Arial" w:cs="Arial"/>
                                      <w:color w:val="auto"/>
                                    </w:rPr>
                                  </w:pPr>
                                  <w:proofErr w:type="spellStart"/>
                                  <w:r>
                                    <w:rPr>
                                      <w:rFonts w:ascii="Arial" w:hAnsi="Arial" w:cs="Arial"/>
                                      <w:color w:val="auto"/>
                                    </w:rPr>
                                    <w:t>In</w:t>
                                  </w:r>
                                  <w:proofErr w:type="spellEnd"/>
                                  <w:r>
                                    <w:rPr>
                                      <w:rFonts w:ascii="Arial" w:hAnsi="Arial" w:cs="Arial"/>
                                      <w:color w:val="auto"/>
                                    </w:rPr>
                                    <w:t xml:space="preserve"> </w:t>
                                  </w:r>
                                  <w:proofErr w:type="spellStart"/>
                                  <w:r>
                                    <w:rPr>
                                      <w:rFonts w:ascii="Arial" w:hAnsi="Arial" w:cs="Arial"/>
                                      <w:color w:val="auto"/>
                                    </w:rPr>
                                    <w:t>Article</w:t>
                                  </w:r>
                                  <w:proofErr w:type="spellEnd"/>
                                  <w:r>
                                    <w:rPr>
                                      <w:rFonts w:ascii="Arial" w:hAnsi="Arial" w:cs="Arial"/>
                                      <w:color w:val="auto"/>
                                    </w:rPr>
                                    <w:t xml:space="preserve"> 12, </w:t>
                                  </w:r>
                                  <w:proofErr w:type="spellStart"/>
                                  <w:r>
                                    <w:rPr>
                                      <w:rFonts w:ascii="Arial" w:hAnsi="Arial" w:cs="Arial"/>
                                      <w:color w:val="auto"/>
                                    </w:rPr>
                                    <w:t>paragraph</w:t>
                                  </w:r>
                                  <w:proofErr w:type="spellEnd"/>
                                  <w:r>
                                    <w:rPr>
                                      <w:rFonts w:ascii="Arial" w:hAnsi="Arial" w:cs="Arial"/>
                                      <w:color w:val="auto"/>
                                    </w:rPr>
                                    <w:t xml:space="preserve"> 2 </w:t>
                                  </w:r>
                                  <w:proofErr w:type="spellStart"/>
                                  <w:r>
                                    <w:rPr>
                                      <w:rFonts w:ascii="Arial" w:hAnsi="Arial" w:cs="Arial"/>
                                      <w:color w:val="auto"/>
                                    </w:rPr>
                                    <w:t>referring</w:t>
                                  </w:r>
                                  <w:proofErr w:type="spellEnd"/>
                                  <w:r>
                                    <w:rPr>
                                      <w:rFonts w:ascii="Arial" w:hAnsi="Arial" w:cs="Arial"/>
                                      <w:color w:val="auto"/>
                                    </w:rPr>
                                    <w:t xml:space="preserve"> to</w:t>
                                  </w:r>
                                </w:p>
                              </w:tc>
                              <w:tc>
                                <w:tcPr>
                                  <w:tcW w:w="1564" w:type="dxa"/>
                                </w:tcPr>
                                <w:p w14:paraId="19891DB1" w14:textId="72BD4230" w:rsidR="001B6C3D" w:rsidRPr="00047FED" w:rsidRDefault="001B6C3D" w:rsidP="001B6C3D">
                                  <w:pPr>
                                    <w:rPr>
                                      <w:rFonts w:ascii="Arial" w:hAnsi="Arial" w:cs="Arial"/>
                                      <w:color w:val="auto"/>
                                    </w:rPr>
                                  </w:pPr>
                                  <w:proofErr w:type="spellStart"/>
                                  <w:r>
                                    <w:rPr>
                                      <w:rFonts w:ascii="Arial" w:hAnsi="Arial" w:cs="Arial"/>
                                      <w:color w:val="auto"/>
                                    </w:rPr>
                                    <w:t>Article</w:t>
                                  </w:r>
                                  <w:proofErr w:type="spellEnd"/>
                                  <w:r w:rsidRPr="00EF6FE9">
                                    <w:rPr>
                                      <w:rFonts w:ascii="Arial" w:hAnsi="Arial" w:cs="Arial"/>
                                      <w:color w:val="auto"/>
                                    </w:rPr>
                                    <w:t xml:space="preserve"> 2</w:t>
                                  </w:r>
                                  <w:r>
                                    <w:rPr>
                                      <w:rFonts w:ascii="Arial" w:hAnsi="Arial" w:cs="Arial"/>
                                      <w:color w:val="auto"/>
                                    </w:rPr>
                                    <w:t xml:space="preserve">9 </w:t>
                                  </w:r>
                                  <w:proofErr w:type="spellStart"/>
                                  <w:r>
                                    <w:rPr>
                                      <w:rFonts w:ascii="Arial" w:hAnsi="Arial" w:cs="Arial"/>
                                      <w:color w:val="auto"/>
                                    </w:rPr>
                                    <w:t>of</w:t>
                                  </w:r>
                                  <w:proofErr w:type="spellEnd"/>
                                  <w:r>
                                    <w:rPr>
                                      <w:rFonts w:ascii="Arial" w:hAnsi="Arial" w:cs="Arial"/>
                                      <w:color w:val="auto"/>
                                    </w:rPr>
                                    <w:t xml:space="preserve"> </w:t>
                                  </w:r>
                                  <w:proofErr w:type="spellStart"/>
                                  <w:r>
                                    <w:rPr>
                                      <w:rFonts w:ascii="Arial" w:hAnsi="Arial" w:cs="Arial"/>
                                      <w:color w:val="auto"/>
                                    </w:rPr>
                                    <w:t>the</w:t>
                                  </w:r>
                                  <w:proofErr w:type="spellEnd"/>
                                  <w:r>
                                    <w:rPr>
                                      <w:rFonts w:ascii="Arial" w:hAnsi="Arial" w:cs="Arial"/>
                                      <w:color w:val="auto"/>
                                    </w:rPr>
                                    <w:t xml:space="preserve"> </w:t>
                                  </w:r>
                                  <w:proofErr w:type="spellStart"/>
                                  <w:r>
                                    <w:rPr>
                                      <w:rFonts w:ascii="Arial" w:hAnsi="Arial" w:cs="Arial"/>
                                      <w:color w:val="auto"/>
                                    </w:rPr>
                                    <w:t>Rules</w:t>
                                  </w:r>
                                  <w:proofErr w:type="spellEnd"/>
                                  <w:r>
                                    <w:rPr>
                                      <w:rFonts w:ascii="Arial" w:hAnsi="Arial" w:cs="Arial"/>
                                      <w:color w:val="auto"/>
                                    </w:rPr>
                                    <w:t xml:space="preserve"> </w:t>
                                  </w:r>
                                  <w:r w:rsidRPr="00EF6FE9">
                                    <w:rPr>
                                      <w:rFonts w:ascii="Arial" w:hAnsi="Arial" w:cs="Arial"/>
                                      <w:color w:val="auto"/>
                                    </w:rPr>
                                    <w:t>2016/2017</w:t>
                                  </w:r>
                                </w:p>
                              </w:tc>
                              <w:tc>
                                <w:tcPr>
                                  <w:tcW w:w="1462" w:type="dxa"/>
                                </w:tcPr>
                                <w:p w14:paraId="3C44D8E2" w14:textId="4F9E6DA9" w:rsidR="001B6C3D" w:rsidRPr="00047FED" w:rsidRDefault="009447D7" w:rsidP="001B6C3D">
                                  <w:pPr>
                                    <w:rPr>
                                      <w:rFonts w:ascii="Arial" w:hAnsi="Arial" w:cs="Arial"/>
                                      <w:color w:val="auto"/>
                                    </w:rPr>
                                  </w:pPr>
                                  <w:r>
                                    <w:rPr>
                                      <w:rFonts w:ascii="Arial" w:hAnsi="Arial" w:cs="Arial"/>
                                      <w:color w:val="auto"/>
                                      <w:lang w:val="en-GB"/>
                                    </w:rPr>
                                    <w:t>shall be amended by referring to Article</w:t>
                                  </w:r>
                                  <w:r w:rsidRPr="00603A36">
                                    <w:rPr>
                                      <w:rFonts w:ascii="Arial" w:hAnsi="Arial" w:cs="Arial"/>
                                      <w:color w:val="auto"/>
                                      <w:lang w:val="en-GB"/>
                                    </w:rPr>
                                    <w:t xml:space="preserve"> </w:t>
                                  </w:r>
                                  <w:r w:rsidRPr="00EF6FE9">
                                    <w:rPr>
                                      <w:rFonts w:ascii="Arial" w:hAnsi="Arial" w:cs="Arial"/>
                                      <w:color w:val="auto"/>
                                    </w:rPr>
                                    <w:t>3</w:t>
                                  </w:r>
                                  <w:r>
                                    <w:rPr>
                                      <w:rFonts w:ascii="Arial" w:hAnsi="Arial" w:cs="Arial"/>
                                      <w:color w:val="auto"/>
                                    </w:rPr>
                                    <w:t xml:space="preserve">7 </w:t>
                                  </w:r>
                                  <w:proofErr w:type="spellStart"/>
                                  <w:r>
                                    <w:rPr>
                                      <w:rFonts w:ascii="Arial" w:hAnsi="Arial" w:cs="Arial"/>
                                      <w:color w:val="auto"/>
                                    </w:rPr>
                                    <w:t>of</w:t>
                                  </w:r>
                                  <w:proofErr w:type="spellEnd"/>
                                  <w:r>
                                    <w:rPr>
                                      <w:rFonts w:ascii="Arial" w:hAnsi="Arial" w:cs="Arial"/>
                                      <w:color w:val="auto"/>
                                    </w:rPr>
                                    <w:t xml:space="preserve"> </w:t>
                                  </w:r>
                                  <w:proofErr w:type="spellStart"/>
                                  <w:r>
                                    <w:rPr>
                                      <w:rFonts w:ascii="Arial" w:hAnsi="Arial" w:cs="Arial"/>
                                      <w:color w:val="auto"/>
                                    </w:rPr>
                                    <w:t>the</w:t>
                                  </w:r>
                                  <w:proofErr w:type="spellEnd"/>
                                  <w:r>
                                    <w:rPr>
                                      <w:rFonts w:ascii="Arial" w:hAnsi="Arial" w:cs="Arial"/>
                                      <w:color w:val="auto"/>
                                    </w:rPr>
                                    <w:t xml:space="preserve"> </w:t>
                                  </w:r>
                                  <w:proofErr w:type="spellStart"/>
                                  <w:r>
                                    <w:rPr>
                                      <w:rFonts w:ascii="Arial" w:hAnsi="Arial" w:cs="Arial"/>
                                      <w:color w:val="auto"/>
                                    </w:rPr>
                                    <w:t>Rules</w:t>
                                  </w:r>
                                  <w:proofErr w:type="spellEnd"/>
                                  <w:r w:rsidRPr="00EF6FE9">
                                    <w:rPr>
                                      <w:rFonts w:ascii="Arial" w:hAnsi="Arial" w:cs="Arial"/>
                                      <w:color w:val="auto"/>
                                    </w:rPr>
                                    <w:t xml:space="preserve"> 2019</w:t>
                                  </w:r>
                                </w:p>
                              </w:tc>
                            </w:tr>
                          </w:tbl>
                          <w:p w14:paraId="15243E96" w14:textId="62DE23DD" w:rsidR="00144DD1" w:rsidRPr="00047FED" w:rsidRDefault="00144DD1">
                            <w:pPr>
                              <w:rPr>
                                <w:rFonts w:ascii="Arial" w:hAnsi="Arial" w:cs="Arial"/>
                              </w:rPr>
                            </w:pPr>
                          </w:p>
                          <w:tbl>
                            <w:tblPr>
                              <w:tblStyle w:val="TableGrid"/>
                              <w:tblW w:w="0" w:type="auto"/>
                              <w:tblLook w:val="04A0" w:firstRow="1" w:lastRow="0" w:firstColumn="1" w:lastColumn="0" w:noHBand="0" w:noVBand="1"/>
                            </w:tblPr>
                            <w:tblGrid>
                              <w:gridCol w:w="1371"/>
                              <w:gridCol w:w="1564"/>
                              <w:gridCol w:w="1462"/>
                            </w:tblGrid>
                            <w:tr w:rsidR="00047FED" w:rsidRPr="00047FED" w14:paraId="6482675A" w14:textId="77777777" w:rsidTr="0047590C">
                              <w:tc>
                                <w:tcPr>
                                  <w:tcW w:w="1371" w:type="dxa"/>
                                </w:tcPr>
                                <w:p w14:paraId="3F217629" w14:textId="50E349B8" w:rsidR="00047FED" w:rsidRPr="00047FED" w:rsidRDefault="001B6C3D" w:rsidP="00047FED">
                                  <w:pPr>
                                    <w:rPr>
                                      <w:rFonts w:ascii="Arial" w:hAnsi="Arial" w:cs="Arial"/>
                                      <w:color w:val="auto"/>
                                    </w:rPr>
                                  </w:pPr>
                                  <w:proofErr w:type="spellStart"/>
                                  <w:r>
                                    <w:rPr>
                                      <w:rFonts w:ascii="Arial" w:hAnsi="Arial" w:cs="Arial"/>
                                      <w:color w:val="auto"/>
                                    </w:rPr>
                                    <w:t>In</w:t>
                                  </w:r>
                                  <w:proofErr w:type="spellEnd"/>
                                  <w:r>
                                    <w:rPr>
                                      <w:rFonts w:ascii="Arial" w:hAnsi="Arial" w:cs="Arial"/>
                                      <w:color w:val="auto"/>
                                    </w:rPr>
                                    <w:t xml:space="preserve"> </w:t>
                                  </w:r>
                                  <w:proofErr w:type="spellStart"/>
                                  <w:r>
                                    <w:rPr>
                                      <w:rFonts w:ascii="Arial" w:hAnsi="Arial" w:cs="Arial"/>
                                      <w:color w:val="auto"/>
                                    </w:rPr>
                                    <w:t>Article</w:t>
                                  </w:r>
                                  <w:proofErr w:type="spellEnd"/>
                                  <w:r>
                                    <w:rPr>
                                      <w:rFonts w:ascii="Arial" w:hAnsi="Arial" w:cs="Arial"/>
                                      <w:color w:val="auto"/>
                                    </w:rPr>
                                    <w:t xml:space="preserve"> 12, </w:t>
                                  </w:r>
                                  <w:proofErr w:type="spellStart"/>
                                  <w:r>
                                    <w:rPr>
                                      <w:rFonts w:ascii="Arial" w:hAnsi="Arial" w:cs="Arial"/>
                                      <w:color w:val="auto"/>
                                    </w:rPr>
                                    <w:t>paragraph</w:t>
                                  </w:r>
                                  <w:proofErr w:type="spellEnd"/>
                                  <w:r>
                                    <w:rPr>
                                      <w:rFonts w:ascii="Arial" w:hAnsi="Arial" w:cs="Arial"/>
                                      <w:color w:val="auto"/>
                                    </w:rPr>
                                    <w:t xml:space="preserve"> 3 </w:t>
                                  </w:r>
                                  <w:proofErr w:type="spellStart"/>
                                  <w:r>
                                    <w:rPr>
                                      <w:rFonts w:ascii="Arial" w:hAnsi="Arial" w:cs="Arial"/>
                                      <w:color w:val="auto"/>
                                    </w:rPr>
                                    <w:t>referring</w:t>
                                  </w:r>
                                  <w:proofErr w:type="spellEnd"/>
                                  <w:r>
                                    <w:rPr>
                                      <w:rFonts w:ascii="Arial" w:hAnsi="Arial" w:cs="Arial"/>
                                      <w:color w:val="auto"/>
                                    </w:rPr>
                                    <w:t xml:space="preserve"> to</w:t>
                                  </w:r>
                                </w:p>
                              </w:tc>
                              <w:tc>
                                <w:tcPr>
                                  <w:tcW w:w="1564" w:type="dxa"/>
                                </w:tcPr>
                                <w:p w14:paraId="01BED28C" w14:textId="520D607E" w:rsidR="00047FED" w:rsidRPr="00047FED" w:rsidRDefault="009447D7" w:rsidP="00047FED">
                                  <w:pPr>
                                    <w:rPr>
                                      <w:rFonts w:ascii="Arial" w:hAnsi="Arial" w:cs="Arial"/>
                                      <w:color w:val="auto"/>
                                    </w:rPr>
                                  </w:pPr>
                                  <w:proofErr w:type="spellStart"/>
                                  <w:r>
                                    <w:rPr>
                                      <w:rFonts w:ascii="Arial" w:hAnsi="Arial" w:cs="Arial"/>
                                      <w:color w:val="auto"/>
                                    </w:rPr>
                                    <w:t>Article</w:t>
                                  </w:r>
                                  <w:proofErr w:type="spellEnd"/>
                                  <w:r w:rsidRPr="00EF6FE9">
                                    <w:rPr>
                                      <w:rFonts w:ascii="Arial" w:hAnsi="Arial" w:cs="Arial"/>
                                      <w:color w:val="auto"/>
                                    </w:rPr>
                                    <w:t xml:space="preserve"> 2</w:t>
                                  </w:r>
                                  <w:r>
                                    <w:rPr>
                                      <w:rFonts w:ascii="Arial" w:hAnsi="Arial" w:cs="Arial"/>
                                      <w:color w:val="auto"/>
                                    </w:rPr>
                                    <w:t xml:space="preserve">9 </w:t>
                                  </w:r>
                                  <w:proofErr w:type="spellStart"/>
                                  <w:r>
                                    <w:rPr>
                                      <w:rFonts w:ascii="Arial" w:hAnsi="Arial" w:cs="Arial"/>
                                      <w:color w:val="auto"/>
                                    </w:rPr>
                                    <w:t>of</w:t>
                                  </w:r>
                                  <w:proofErr w:type="spellEnd"/>
                                  <w:r>
                                    <w:rPr>
                                      <w:rFonts w:ascii="Arial" w:hAnsi="Arial" w:cs="Arial"/>
                                      <w:color w:val="auto"/>
                                    </w:rPr>
                                    <w:t xml:space="preserve"> </w:t>
                                  </w:r>
                                  <w:proofErr w:type="spellStart"/>
                                  <w:r>
                                    <w:rPr>
                                      <w:rFonts w:ascii="Arial" w:hAnsi="Arial" w:cs="Arial"/>
                                      <w:color w:val="auto"/>
                                    </w:rPr>
                                    <w:t>the</w:t>
                                  </w:r>
                                  <w:proofErr w:type="spellEnd"/>
                                  <w:r>
                                    <w:rPr>
                                      <w:rFonts w:ascii="Arial" w:hAnsi="Arial" w:cs="Arial"/>
                                      <w:color w:val="auto"/>
                                    </w:rPr>
                                    <w:t xml:space="preserve"> </w:t>
                                  </w:r>
                                  <w:proofErr w:type="spellStart"/>
                                  <w:r>
                                    <w:rPr>
                                      <w:rFonts w:ascii="Arial" w:hAnsi="Arial" w:cs="Arial"/>
                                      <w:color w:val="auto"/>
                                    </w:rPr>
                                    <w:t>Rules</w:t>
                                  </w:r>
                                  <w:proofErr w:type="spellEnd"/>
                                  <w:r>
                                    <w:rPr>
                                      <w:rFonts w:ascii="Arial" w:hAnsi="Arial" w:cs="Arial"/>
                                      <w:color w:val="auto"/>
                                    </w:rPr>
                                    <w:t xml:space="preserve"> </w:t>
                                  </w:r>
                                  <w:r w:rsidRPr="00EF6FE9">
                                    <w:rPr>
                                      <w:rFonts w:ascii="Arial" w:hAnsi="Arial" w:cs="Arial"/>
                                      <w:color w:val="auto"/>
                                    </w:rPr>
                                    <w:t>2016/2017</w:t>
                                  </w:r>
                                </w:p>
                              </w:tc>
                              <w:tc>
                                <w:tcPr>
                                  <w:tcW w:w="1462" w:type="dxa"/>
                                </w:tcPr>
                                <w:p w14:paraId="109FFB8F" w14:textId="007599A4" w:rsidR="00047FED" w:rsidRPr="00047FED" w:rsidRDefault="009447D7" w:rsidP="00047FED">
                                  <w:pPr>
                                    <w:rPr>
                                      <w:rFonts w:ascii="Arial" w:hAnsi="Arial" w:cs="Arial"/>
                                      <w:color w:val="auto"/>
                                    </w:rPr>
                                  </w:pPr>
                                  <w:r>
                                    <w:rPr>
                                      <w:rFonts w:ascii="Arial" w:hAnsi="Arial" w:cs="Arial"/>
                                      <w:color w:val="auto"/>
                                      <w:lang w:val="en-GB"/>
                                    </w:rPr>
                                    <w:t>shall be amended by referring to Article</w:t>
                                  </w:r>
                                  <w:r w:rsidRPr="00603A36">
                                    <w:rPr>
                                      <w:rFonts w:ascii="Arial" w:hAnsi="Arial" w:cs="Arial"/>
                                      <w:color w:val="auto"/>
                                      <w:lang w:val="en-GB"/>
                                    </w:rPr>
                                    <w:t xml:space="preserve"> </w:t>
                                  </w:r>
                                  <w:r w:rsidRPr="00EF6FE9">
                                    <w:rPr>
                                      <w:rFonts w:ascii="Arial" w:hAnsi="Arial" w:cs="Arial"/>
                                      <w:color w:val="auto"/>
                                    </w:rPr>
                                    <w:t>3</w:t>
                                  </w:r>
                                  <w:r>
                                    <w:rPr>
                                      <w:rFonts w:ascii="Arial" w:hAnsi="Arial" w:cs="Arial"/>
                                      <w:color w:val="auto"/>
                                    </w:rPr>
                                    <w:t xml:space="preserve">7 </w:t>
                                  </w:r>
                                  <w:proofErr w:type="spellStart"/>
                                  <w:r>
                                    <w:rPr>
                                      <w:rFonts w:ascii="Arial" w:hAnsi="Arial" w:cs="Arial"/>
                                      <w:color w:val="auto"/>
                                    </w:rPr>
                                    <w:t>of</w:t>
                                  </w:r>
                                  <w:proofErr w:type="spellEnd"/>
                                  <w:r>
                                    <w:rPr>
                                      <w:rFonts w:ascii="Arial" w:hAnsi="Arial" w:cs="Arial"/>
                                      <w:color w:val="auto"/>
                                    </w:rPr>
                                    <w:t xml:space="preserve"> </w:t>
                                  </w:r>
                                  <w:proofErr w:type="spellStart"/>
                                  <w:r>
                                    <w:rPr>
                                      <w:rFonts w:ascii="Arial" w:hAnsi="Arial" w:cs="Arial"/>
                                      <w:color w:val="auto"/>
                                    </w:rPr>
                                    <w:t>the</w:t>
                                  </w:r>
                                  <w:proofErr w:type="spellEnd"/>
                                  <w:r>
                                    <w:rPr>
                                      <w:rFonts w:ascii="Arial" w:hAnsi="Arial" w:cs="Arial"/>
                                      <w:color w:val="auto"/>
                                    </w:rPr>
                                    <w:t xml:space="preserve"> </w:t>
                                  </w:r>
                                  <w:proofErr w:type="spellStart"/>
                                  <w:r>
                                    <w:rPr>
                                      <w:rFonts w:ascii="Arial" w:hAnsi="Arial" w:cs="Arial"/>
                                      <w:color w:val="auto"/>
                                    </w:rPr>
                                    <w:t>Rules</w:t>
                                  </w:r>
                                  <w:proofErr w:type="spellEnd"/>
                                  <w:r w:rsidRPr="00EF6FE9">
                                    <w:rPr>
                                      <w:rFonts w:ascii="Arial" w:hAnsi="Arial" w:cs="Arial"/>
                                      <w:color w:val="auto"/>
                                    </w:rPr>
                                    <w:t xml:space="preserve"> 2019</w:t>
                                  </w:r>
                                </w:p>
                              </w:tc>
                            </w:tr>
                            <w:tr w:rsidR="00047FED" w:rsidRPr="00047FED" w14:paraId="79FF2FA9" w14:textId="77777777" w:rsidTr="0047590C">
                              <w:trPr>
                                <w:trHeight w:val="532"/>
                              </w:trPr>
                              <w:tc>
                                <w:tcPr>
                                  <w:tcW w:w="1371" w:type="dxa"/>
                                </w:tcPr>
                                <w:p w14:paraId="79C3E6B2" w14:textId="7B1FBB2F" w:rsidR="00047FED" w:rsidRPr="00047FED" w:rsidRDefault="001B6C3D" w:rsidP="001B6C3D">
                                  <w:pPr>
                                    <w:rPr>
                                      <w:rFonts w:ascii="Arial" w:hAnsi="Arial" w:cs="Arial"/>
                                      <w:color w:val="auto"/>
                                    </w:rPr>
                                  </w:pPr>
                                  <w:proofErr w:type="spellStart"/>
                                  <w:r>
                                    <w:rPr>
                                      <w:rFonts w:ascii="Arial" w:hAnsi="Arial" w:cs="Arial"/>
                                      <w:color w:val="auto"/>
                                    </w:rPr>
                                    <w:t>In</w:t>
                                  </w:r>
                                  <w:proofErr w:type="spellEnd"/>
                                  <w:r>
                                    <w:rPr>
                                      <w:rFonts w:ascii="Arial" w:hAnsi="Arial" w:cs="Arial"/>
                                      <w:color w:val="auto"/>
                                    </w:rPr>
                                    <w:t xml:space="preserve"> </w:t>
                                  </w:r>
                                  <w:proofErr w:type="spellStart"/>
                                  <w:r>
                                    <w:rPr>
                                      <w:rFonts w:ascii="Arial" w:hAnsi="Arial" w:cs="Arial"/>
                                      <w:color w:val="auto"/>
                                    </w:rPr>
                                    <w:t>Annex</w:t>
                                  </w:r>
                                  <w:proofErr w:type="spellEnd"/>
                                  <w:r>
                                    <w:rPr>
                                      <w:rFonts w:ascii="Arial" w:hAnsi="Arial" w:cs="Arial"/>
                                      <w:color w:val="auto"/>
                                    </w:rPr>
                                    <w:t xml:space="preserve"> 1, </w:t>
                                  </w:r>
                                  <w:proofErr w:type="spellStart"/>
                                  <w:r>
                                    <w:rPr>
                                      <w:rFonts w:ascii="Arial" w:hAnsi="Arial" w:cs="Arial"/>
                                      <w:color w:val="auto"/>
                                    </w:rPr>
                                    <w:t>Part</w:t>
                                  </w:r>
                                  <w:proofErr w:type="spellEnd"/>
                                  <w:r>
                                    <w:rPr>
                                      <w:rFonts w:ascii="Arial" w:hAnsi="Arial" w:cs="Arial"/>
                                      <w:color w:val="auto"/>
                                    </w:rPr>
                                    <w:t xml:space="preserve"> A </w:t>
                                  </w:r>
                                  <w:proofErr w:type="spellStart"/>
                                  <w:r>
                                    <w:rPr>
                                      <w:rFonts w:ascii="Arial" w:hAnsi="Arial" w:cs="Arial"/>
                                      <w:color w:val="auto"/>
                                    </w:rPr>
                                    <w:t>referring</w:t>
                                  </w:r>
                                  <w:proofErr w:type="spellEnd"/>
                                  <w:r>
                                    <w:rPr>
                                      <w:rFonts w:ascii="Arial" w:hAnsi="Arial" w:cs="Arial"/>
                                      <w:color w:val="auto"/>
                                    </w:rPr>
                                    <w:t xml:space="preserve"> to </w:t>
                                  </w:r>
                                </w:p>
                              </w:tc>
                              <w:tc>
                                <w:tcPr>
                                  <w:tcW w:w="1564" w:type="dxa"/>
                                </w:tcPr>
                                <w:p w14:paraId="6B76364B" w14:textId="35E2A361" w:rsidR="00047FED" w:rsidRPr="00047FED" w:rsidRDefault="009447D7" w:rsidP="00047FED">
                                  <w:pPr>
                                    <w:rPr>
                                      <w:rFonts w:ascii="Arial" w:hAnsi="Arial" w:cs="Arial"/>
                                      <w:color w:val="auto"/>
                                    </w:rPr>
                                  </w:pPr>
                                  <w:proofErr w:type="spellStart"/>
                                  <w:r>
                                    <w:rPr>
                                      <w:rFonts w:ascii="Arial" w:hAnsi="Arial" w:cs="Arial"/>
                                      <w:color w:val="auto"/>
                                    </w:rPr>
                                    <w:t>Article</w:t>
                                  </w:r>
                                  <w:proofErr w:type="spellEnd"/>
                                  <w:r w:rsidRPr="00EF6FE9">
                                    <w:rPr>
                                      <w:rFonts w:ascii="Arial" w:hAnsi="Arial" w:cs="Arial"/>
                                      <w:color w:val="auto"/>
                                    </w:rPr>
                                    <w:t xml:space="preserve"> 2</w:t>
                                  </w:r>
                                  <w:r>
                                    <w:rPr>
                                      <w:rFonts w:ascii="Arial" w:hAnsi="Arial" w:cs="Arial"/>
                                      <w:color w:val="auto"/>
                                    </w:rPr>
                                    <w:t xml:space="preserve">7 </w:t>
                                  </w:r>
                                  <w:proofErr w:type="spellStart"/>
                                  <w:r>
                                    <w:rPr>
                                      <w:rFonts w:ascii="Arial" w:hAnsi="Arial" w:cs="Arial"/>
                                      <w:color w:val="auto"/>
                                    </w:rPr>
                                    <w:t>of</w:t>
                                  </w:r>
                                  <w:proofErr w:type="spellEnd"/>
                                  <w:r>
                                    <w:rPr>
                                      <w:rFonts w:ascii="Arial" w:hAnsi="Arial" w:cs="Arial"/>
                                      <w:color w:val="auto"/>
                                    </w:rPr>
                                    <w:t xml:space="preserve"> </w:t>
                                  </w:r>
                                  <w:proofErr w:type="spellStart"/>
                                  <w:r>
                                    <w:rPr>
                                      <w:rFonts w:ascii="Arial" w:hAnsi="Arial" w:cs="Arial"/>
                                      <w:color w:val="auto"/>
                                    </w:rPr>
                                    <w:t>the</w:t>
                                  </w:r>
                                  <w:proofErr w:type="spellEnd"/>
                                  <w:r>
                                    <w:rPr>
                                      <w:rFonts w:ascii="Arial" w:hAnsi="Arial" w:cs="Arial"/>
                                      <w:color w:val="auto"/>
                                    </w:rPr>
                                    <w:t xml:space="preserve"> </w:t>
                                  </w:r>
                                  <w:proofErr w:type="spellStart"/>
                                  <w:r>
                                    <w:rPr>
                                      <w:rFonts w:ascii="Arial" w:hAnsi="Arial" w:cs="Arial"/>
                                      <w:color w:val="auto"/>
                                    </w:rPr>
                                    <w:t>Rules</w:t>
                                  </w:r>
                                  <w:proofErr w:type="spellEnd"/>
                                  <w:r>
                                    <w:rPr>
                                      <w:rFonts w:ascii="Arial" w:hAnsi="Arial" w:cs="Arial"/>
                                      <w:color w:val="auto"/>
                                    </w:rPr>
                                    <w:t xml:space="preserve"> </w:t>
                                  </w:r>
                                  <w:r w:rsidRPr="00EF6FE9">
                                    <w:rPr>
                                      <w:rFonts w:ascii="Arial" w:hAnsi="Arial" w:cs="Arial"/>
                                      <w:color w:val="auto"/>
                                    </w:rPr>
                                    <w:t>2016/2017</w:t>
                                  </w:r>
                                </w:p>
                              </w:tc>
                              <w:tc>
                                <w:tcPr>
                                  <w:tcW w:w="1462" w:type="dxa"/>
                                </w:tcPr>
                                <w:p w14:paraId="310DD05C" w14:textId="7BACDBAE" w:rsidR="00047FED" w:rsidRPr="00047FED" w:rsidRDefault="009447D7" w:rsidP="00047FED">
                                  <w:pPr>
                                    <w:rPr>
                                      <w:rFonts w:ascii="Arial" w:hAnsi="Arial" w:cs="Arial"/>
                                      <w:color w:val="auto"/>
                                    </w:rPr>
                                  </w:pPr>
                                  <w:r>
                                    <w:rPr>
                                      <w:rFonts w:ascii="Arial" w:hAnsi="Arial" w:cs="Arial"/>
                                      <w:color w:val="auto"/>
                                      <w:lang w:val="en-GB"/>
                                    </w:rPr>
                                    <w:t>shall be amended by referring to Article</w:t>
                                  </w:r>
                                  <w:r w:rsidRPr="00603A36">
                                    <w:rPr>
                                      <w:rFonts w:ascii="Arial" w:hAnsi="Arial" w:cs="Arial"/>
                                      <w:color w:val="auto"/>
                                      <w:lang w:val="en-GB"/>
                                    </w:rPr>
                                    <w:t xml:space="preserve"> </w:t>
                                  </w:r>
                                  <w:r w:rsidRPr="00EF6FE9">
                                    <w:rPr>
                                      <w:rFonts w:ascii="Arial" w:hAnsi="Arial" w:cs="Arial"/>
                                      <w:color w:val="auto"/>
                                    </w:rPr>
                                    <w:t>3</w:t>
                                  </w:r>
                                  <w:r>
                                    <w:rPr>
                                      <w:rFonts w:ascii="Arial" w:hAnsi="Arial" w:cs="Arial"/>
                                      <w:color w:val="auto"/>
                                    </w:rPr>
                                    <w:t xml:space="preserve">5 </w:t>
                                  </w:r>
                                  <w:proofErr w:type="spellStart"/>
                                  <w:r>
                                    <w:rPr>
                                      <w:rFonts w:ascii="Arial" w:hAnsi="Arial" w:cs="Arial"/>
                                      <w:color w:val="auto"/>
                                    </w:rPr>
                                    <w:t>of</w:t>
                                  </w:r>
                                  <w:proofErr w:type="spellEnd"/>
                                  <w:r>
                                    <w:rPr>
                                      <w:rFonts w:ascii="Arial" w:hAnsi="Arial" w:cs="Arial"/>
                                      <w:color w:val="auto"/>
                                    </w:rPr>
                                    <w:t xml:space="preserve"> </w:t>
                                  </w:r>
                                  <w:proofErr w:type="spellStart"/>
                                  <w:r>
                                    <w:rPr>
                                      <w:rFonts w:ascii="Arial" w:hAnsi="Arial" w:cs="Arial"/>
                                      <w:color w:val="auto"/>
                                    </w:rPr>
                                    <w:t>the</w:t>
                                  </w:r>
                                  <w:proofErr w:type="spellEnd"/>
                                  <w:r>
                                    <w:rPr>
                                      <w:rFonts w:ascii="Arial" w:hAnsi="Arial" w:cs="Arial"/>
                                      <w:color w:val="auto"/>
                                    </w:rPr>
                                    <w:t xml:space="preserve"> </w:t>
                                  </w:r>
                                  <w:proofErr w:type="spellStart"/>
                                  <w:r>
                                    <w:rPr>
                                      <w:rFonts w:ascii="Arial" w:hAnsi="Arial" w:cs="Arial"/>
                                      <w:color w:val="auto"/>
                                    </w:rPr>
                                    <w:t>Rules</w:t>
                                  </w:r>
                                  <w:proofErr w:type="spellEnd"/>
                                  <w:r w:rsidRPr="00EF6FE9">
                                    <w:rPr>
                                      <w:rFonts w:ascii="Arial" w:hAnsi="Arial" w:cs="Arial"/>
                                      <w:color w:val="auto"/>
                                    </w:rPr>
                                    <w:t xml:space="preserve"> 2019</w:t>
                                  </w:r>
                                </w:p>
                              </w:tc>
                            </w:tr>
                          </w:tbl>
                          <w:p w14:paraId="7F12BDF5" w14:textId="38AACDC4" w:rsidR="00047FED" w:rsidRPr="00047FED" w:rsidRDefault="00047FED">
                            <w:pPr>
                              <w:rPr>
                                <w:rFonts w:ascii="Arial" w:hAnsi="Arial" w:cs="Arial"/>
                              </w:rPr>
                            </w:pPr>
                          </w:p>
                          <w:p w14:paraId="0BA4B079" w14:textId="511DD28C" w:rsidR="00047FED" w:rsidRPr="008A29E8" w:rsidRDefault="00047FED" w:rsidP="008A29E8">
                            <w:pPr>
                              <w:jc w:val="center"/>
                              <w:rPr>
                                <w:rFonts w:ascii="Arial" w:hAnsi="Arial" w:cs="Arial"/>
                                <w:b/>
                              </w:rPr>
                            </w:pPr>
                            <w:proofErr w:type="spellStart"/>
                            <w:r w:rsidRPr="008A29E8">
                              <w:rPr>
                                <w:rFonts w:ascii="Arial" w:hAnsi="Arial" w:cs="Arial"/>
                                <w:b/>
                              </w:rPr>
                              <w:t>Article</w:t>
                            </w:r>
                            <w:proofErr w:type="spellEnd"/>
                            <w:r w:rsidRPr="008A29E8">
                              <w:rPr>
                                <w:rFonts w:ascii="Arial" w:hAnsi="Arial" w:cs="Arial"/>
                                <w:b/>
                              </w:rPr>
                              <w:t xml:space="preserve"> 10</w:t>
                            </w:r>
                          </w:p>
                          <w:p w14:paraId="0023175C" w14:textId="557E5354" w:rsidR="00047FED" w:rsidRDefault="00963099" w:rsidP="00963099">
                            <w:pPr>
                              <w:pStyle w:val="ListParagraph"/>
                              <w:numPr>
                                <w:ilvl w:val="0"/>
                                <w:numId w:val="6"/>
                              </w:numPr>
                              <w:ind w:left="284"/>
                              <w:rPr>
                                <w:rFonts w:ascii="Arial" w:hAnsi="Arial" w:cs="Arial"/>
                              </w:rPr>
                            </w:pPr>
                            <w:proofErr w:type="spellStart"/>
                            <w:r>
                              <w:rPr>
                                <w:rFonts w:ascii="Arial" w:hAnsi="Arial" w:cs="Arial"/>
                              </w:rPr>
                              <w:t>Other</w:t>
                            </w:r>
                            <w:proofErr w:type="spellEnd"/>
                            <w:r>
                              <w:rPr>
                                <w:rFonts w:ascii="Arial" w:hAnsi="Arial" w:cs="Arial"/>
                              </w:rPr>
                              <w:t xml:space="preserve"> </w:t>
                            </w:r>
                            <w:proofErr w:type="spellStart"/>
                            <w:r>
                              <w:rPr>
                                <w:rFonts w:ascii="Arial" w:hAnsi="Arial" w:cs="Arial"/>
                              </w:rPr>
                              <w:t>provisions</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Agreement</w:t>
                            </w:r>
                            <w:proofErr w:type="spellEnd"/>
                            <w:r>
                              <w:rPr>
                                <w:rFonts w:ascii="Arial" w:hAnsi="Arial" w:cs="Arial"/>
                              </w:rPr>
                              <w:t xml:space="preserve"> </w:t>
                            </w:r>
                            <w:proofErr w:type="spellStart"/>
                            <w:r>
                              <w:rPr>
                                <w:rFonts w:ascii="Arial" w:hAnsi="Arial" w:cs="Arial"/>
                              </w:rPr>
                              <w:t>shall</w:t>
                            </w:r>
                            <w:proofErr w:type="spellEnd"/>
                            <w:r>
                              <w:rPr>
                                <w:rFonts w:ascii="Arial" w:hAnsi="Arial" w:cs="Arial"/>
                              </w:rPr>
                              <w:t xml:space="preserve"> </w:t>
                            </w:r>
                            <w:proofErr w:type="spellStart"/>
                            <w:r>
                              <w:rPr>
                                <w:rFonts w:ascii="Arial" w:hAnsi="Arial" w:cs="Arial"/>
                              </w:rPr>
                              <w:t>not</w:t>
                            </w:r>
                            <w:proofErr w:type="spellEnd"/>
                            <w:r>
                              <w:rPr>
                                <w:rFonts w:ascii="Arial" w:hAnsi="Arial" w:cs="Arial"/>
                              </w:rPr>
                              <w:t xml:space="preserve"> </w:t>
                            </w:r>
                            <w:proofErr w:type="spellStart"/>
                            <w:r>
                              <w:rPr>
                                <w:rFonts w:ascii="Arial" w:hAnsi="Arial" w:cs="Arial"/>
                              </w:rPr>
                              <w:t>be</w:t>
                            </w:r>
                            <w:proofErr w:type="spellEnd"/>
                            <w:r>
                              <w:rPr>
                                <w:rFonts w:ascii="Arial" w:hAnsi="Arial" w:cs="Arial"/>
                              </w:rPr>
                              <w:t xml:space="preserve"> </w:t>
                            </w:r>
                            <w:proofErr w:type="spellStart"/>
                            <w:r>
                              <w:rPr>
                                <w:rFonts w:ascii="Arial" w:hAnsi="Arial" w:cs="Arial"/>
                              </w:rPr>
                              <w:t>amended</w:t>
                            </w:r>
                            <w:proofErr w:type="spellEnd"/>
                            <w:r>
                              <w:rPr>
                                <w:rFonts w:ascii="Arial" w:hAnsi="Arial" w:cs="Arial"/>
                              </w:rPr>
                              <w:t>.</w:t>
                            </w:r>
                          </w:p>
                          <w:p w14:paraId="6A4F9EB2" w14:textId="30A67E82" w:rsidR="00963099" w:rsidRDefault="00963099" w:rsidP="00963099">
                            <w:pPr>
                              <w:pStyle w:val="ListParagraph"/>
                              <w:numPr>
                                <w:ilvl w:val="0"/>
                                <w:numId w:val="6"/>
                              </w:numPr>
                              <w:ind w:left="284"/>
                              <w:rPr>
                                <w:rFonts w:ascii="Arial" w:hAnsi="Arial" w:cs="Arial"/>
                              </w:rPr>
                            </w:pPr>
                            <w:proofErr w:type="spellStart"/>
                            <w:r>
                              <w:rPr>
                                <w:rFonts w:ascii="Arial" w:hAnsi="Arial" w:cs="Arial"/>
                              </w:rPr>
                              <w:t>This</w:t>
                            </w:r>
                            <w:proofErr w:type="spellEnd"/>
                            <w:r>
                              <w:rPr>
                                <w:rFonts w:ascii="Arial" w:hAnsi="Arial" w:cs="Arial"/>
                              </w:rPr>
                              <w:t xml:space="preserve"> </w:t>
                            </w:r>
                            <w:proofErr w:type="spellStart"/>
                            <w:r>
                              <w:rPr>
                                <w:rFonts w:ascii="Arial" w:hAnsi="Arial" w:cs="Arial"/>
                              </w:rPr>
                              <w:t>Annex</w:t>
                            </w:r>
                            <w:proofErr w:type="spellEnd"/>
                            <w:r>
                              <w:rPr>
                                <w:rFonts w:ascii="Arial" w:hAnsi="Arial" w:cs="Arial"/>
                              </w:rPr>
                              <w:t xml:space="preserve"> </w:t>
                            </w:r>
                            <w:proofErr w:type="spellStart"/>
                            <w:r w:rsidR="008A29E8">
                              <w:rPr>
                                <w:rFonts w:ascii="Arial" w:hAnsi="Arial" w:cs="Arial"/>
                              </w:rPr>
                              <w:t>was</w:t>
                            </w:r>
                            <w:proofErr w:type="spellEnd"/>
                            <w:r w:rsidR="008A29E8">
                              <w:rPr>
                                <w:rFonts w:ascii="Arial" w:hAnsi="Arial" w:cs="Arial"/>
                              </w:rPr>
                              <w:t xml:space="preserve"> </w:t>
                            </w:r>
                            <w:proofErr w:type="spellStart"/>
                            <w:r w:rsidR="008A29E8">
                              <w:rPr>
                                <w:rFonts w:ascii="Arial" w:hAnsi="Arial" w:cs="Arial"/>
                              </w:rPr>
                              <w:t>made</w:t>
                            </w:r>
                            <w:proofErr w:type="spellEnd"/>
                            <w:r w:rsidR="008A29E8">
                              <w:rPr>
                                <w:rFonts w:ascii="Arial" w:hAnsi="Arial" w:cs="Arial"/>
                              </w:rPr>
                              <w:t xml:space="preserve"> </w:t>
                            </w:r>
                            <w:proofErr w:type="spellStart"/>
                            <w:r w:rsidR="008A29E8">
                              <w:rPr>
                                <w:rFonts w:ascii="Arial" w:hAnsi="Arial" w:cs="Arial"/>
                              </w:rPr>
                              <w:t>and</w:t>
                            </w:r>
                            <w:proofErr w:type="spellEnd"/>
                            <w:r w:rsidR="008A29E8">
                              <w:rPr>
                                <w:rFonts w:ascii="Arial" w:hAnsi="Arial" w:cs="Arial"/>
                              </w:rPr>
                              <w:t xml:space="preserve"> </w:t>
                            </w:r>
                            <w:proofErr w:type="spellStart"/>
                            <w:r w:rsidR="008A29E8">
                              <w:rPr>
                                <w:rFonts w:ascii="Arial" w:hAnsi="Arial" w:cs="Arial"/>
                              </w:rPr>
                              <w:t>comes</w:t>
                            </w:r>
                            <w:proofErr w:type="spellEnd"/>
                            <w:r w:rsidR="008A29E8">
                              <w:rPr>
                                <w:rFonts w:ascii="Arial" w:hAnsi="Arial" w:cs="Arial"/>
                              </w:rPr>
                              <w:t xml:space="preserve"> </w:t>
                            </w:r>
                            <w:proofErr w:type="spellStart"/>
                            <w:r w:rsidR="008A29E8">
                              <w:rPr>
                                <w:rFonts w:ascii="Arial" w:hAnsi="Arial" w:cs="Arial"/>
                              </w:rPr>
                              <w:t>into</w:t>
                            </w:r>
                            <w:proofErr w:type="spellEnd"/>
                            <w:r w:rsidR="008A29E8">
                              <w:rPr>
                                <w:rFonts w:ascii="Arial" w:hAnsi="Arial" w:cs="Arial"/>
                              </w:rPr>
                              <w:t xml:space="preserve"> </w:t>
                            </w:r>
                            <w:proofErr w:type="spellStart"/>
                            <w:r w:rsidR="008A29E8">
                              <w:rPr>
                                <w:rFonts w:ascii="Arial" w:hAnsi="Arial" w:cs="Arial"/>
                              </w:rPr>
                              <w:t>force</w:t>
                            </w:r>
                            <w:proofErr w:type="spellEnd"/>
                            <w:r w:rsidR="008A29E8">
                              <w:rPr>
                                <w:rFonts w:ascii="Arial" w:hAnsi="Arial" w:cs="Arial"/>
                              </w:rPr>
                              <w:t xml:space="preserve"> on </w:t>
                            </w:r>
                            <w:proofErr w:type="spellStart"/>
                            <w:r w:rsidR="008A29E8">
                              <w:rPr>
                                <w:rFonts w:ascii="Arial" w:hAnsi="Arial" w:cs="Arial"/>
                              </w:rPr>
                              <w:t>the</w:t>
                            </w:r>
                            <w:proofErr w:type="spellEnd"/>
                            <w:r w:rsidR="008A29E8">
                              <w:rPr>
                                <w:rFonts w:ascii="Arial" w:hAnsi="Arial" w:cs="Arial"/>
                              </w:rPr>
                              <w:t xml:space="preserve"> date </w:t>
                            </w:r>
                            <w:proofErr w:type="spellStart"/>
                            <w:r w:rsidR="008A29E8">
                              <w:rPr>
                                <w:rFonts w:ascii="Arial" w:hAnsi="Arial" w:cs="Arial"/>
                              </w:rPr>
                              <w:t>it</w:t>
                            </w:r>
                            <w:proofErr w:type="spellEnd"/>
                            <w:r w:rsidR="008A29E8">
                              <w:rPr>
                                <w:rFonts w:ascii="Arial" w:hAnsi="Arial" w:cs="Arial"/>
                              </w:rPr>
                              <w:t xml:space="preserve"> is </w:t>
                            </w:r>
                            <w:proofErr w:type="spellStart"/>
                            <w:r w:rsidR="008A29E8">
                              <w:rPr>
                                <w:rFonts w:ascii="Arial" w:hAnsi="Arial" w:cs="Arial"/>
                              </w:rPr>
                              <w:t>signed</w:t>
                            </w:r>
                            <w:proofErr w:type="spellEnd"/>
                            <w:r w:rsidR="008A29E8">
                              <w:rPr>
                                <w:rFonts w:ascii="Arial" w:hAnsi="Arial" w:cs="Arial"/>
                              </w:rPr>
                              <w:t xml:space="preserve"> </w:t>
                            </w:r>
                            <w:proofErr w:type="spellStart"/>
                            <w:r w:rsidR="008A29E8">
                              <w:rPr>
                                <w:rFonts w:ascii="Arial" w:hAnsi="Arial" w:cs="Arial"/>
                              </w:rPr>
                              <w:t>by</w:t>
                            </w:r>
                            <w:proofErr w:type="spellEnd"/>
                            <w:r w:rsidR="008A29E8">
                              <w:rPr>
                                <w:rFonts w:ascii="Arial" w:hAnsi="Arial" w:cs="Arial"/>
                              </w:rPr>
                              <w:t xml:space="preserve"> </w:t>
                            </w:r>
                            <w:proofErr w:type="spellStart"/>
                            <w:r w:rsidR="008A29E8">
                              <w:rPr>
                                <w:rFonts w:ascii="Arial" w:hAnsi="Arial" w:cs="Arial"/>
                              </w:rPr>
                              <w:t>authorised</w:t>
                            </w:r>
                            <w:proofErr w:type="spellEnd"/>
                            <w:r w:rsidR="008A29E8">
                              <w:rPr>
                                <w:rFonts w:ascii="Arial" w:hAnsi="Arial" w:cs="Arial"/>
                              </w:rPr>
                              <w:t xml:space="preserve"> </w:t>
                            </w:r>
                            <w:proofErr w:type="spellStart"/>
                            <w:r w:rsidR="008A29E8">
                              <w:rPr>
                                <w:rFonts w:ascii="Arial" w:hAnsi="Arial" w:cs="Arial"/>
                              </w:rPr>
                              <w:t>representatives</w:t>
                            </w:r>
                            <w:proofErr w:type="spellEnd"/>
                            <w:r w:rsidR="008A29E8">
                              <w:rPr>
                                <w:rFonts w:ascii="Arial" w:hAnsi="Arial" w:cs="Arial"/>
                              </w:rPr>
                              <w:t xml:space="preserve"> </w:t>
                            </w:r>
                            <w:proofErr w:type="spellStart"/>
                            <w:r w:rsidR="008A29E8">
                              <w:rPr>
                                <w:rFonts w:ascii="Arial" w:hAnsi="Arial" w:cs="Arial"/>
                              </w:rPr>
                              <w:t>of</w:t>
                            </w:r>
                            <w:proofErr w:type="spellEnd"/>
                            <w:r w:rsidR="008A29E8">
                              <w:rPr>
                                <w:rFonts w:ascii="Arial" w:hAnsi="Arial" w:cs="Arial"/>
                              </w:rPr>
                              <w:t xml:space="preserve"> </w:t>
                            </w:r>
                            <w:proofErr w:type="spellStart"/>
                            <w:r w:rsidR="008A29E8">
                              <w:rPr>
                                <w:rFonts w:ascii="Arial" w:hAnsi="Arial" w:cs="Arial"/>
                              </w:rPr>
                              <w:t>the</w:t>
                            </w:r>
                            <w:proofErr w:type="spellEnd"/>
                            <w:r w:rsidR="008A29E8">
                              <w:rPr>
                                <w:rFonts w:ascii="Arial" w:hAnsi="Arial" w:cs="Arial"/>
                              </w:rPr>
                              <w:t xml:space="preserve"> </w:t>
                            </w:r>
                            <w:proofErr w:type="spellStart"/>
                            <w:r w:rsidR="008A29E8">
                              <w:rPr>
                                <w:rFonts w:ascii="Arial" w:hAnsi="Arial" w:cs="Arial"/>
                              </w:rPr>
                              <w:t>parties</w:t>
                            </w:r>
                            <w:proofErr w:type="spellEnd"/>
                            <w:r w:rsidR="008A29E8">
                              <w:rPr>
                                <w:rFonts w:ascii="Arial" w:hAnsi="Arial" w:cs="Arial"/>
                              </w:rPr>
                              <w:t xml:space="preserve"> to </w:t>
                            </w:r>
                            <w:proofErr w:type="spellStart"/>
                            <w:r w:rsidR="008A29E8">
                              <w:rPr>
                                <w:rFonts w:ascii="Arial" w:hAnsi="Arial" w:cs="Arial"/>
                              </w:rPr>
                              <w:t>the</w:t>
                            </w:r>
                            <w:proofErr w:type="spellEnd"/>
                            <w:r w:rsidR="008A29E8">
                              <w:rPr>
                                <w:rFonts w:ascii="Arial" w:hAnsi="Arial" w:cs="Arial"/>
                              </w:rPr>
                              <w:t xml:space="preserve"> </w:t>
                            </w:r>
                            <w:proofErr w:type="spellStart"/>
                            <w:r w:rsidR="008A29E8">
                              <w:rPr>
                                <w:rFonts w:ascii="Arial" w:hAnsi="Arial" w:cs="Arial"/>
                              </w:rPr>
                              <w:t>Agreement</w:t>
                            </w:r>
                            <w:proofErr w:type="spellEnd"/>
                            <w:r w:rsidR="008A29E8">
                              <w:rPr>
                                <w:rFonts w:ascii="Arial" w:hAnsi="Arial" w:cs="Arial"/>
                              </w:rPr>
                              <w:t xml:space="preserve"> </w:t>
                            </w:r>
                            <w:proofErr w:type="spellStart"/>
                            <w:r w:rsidR="008A29E8">
                              <w:rPr>
                                <w:rFonts w:ascii="Arial" w:hAnsi="Arial" w:cs="Arial"/>
                              </w:rPr>
                              <w:t>and</w:t>
                            </w:r>
                            <w:proofErr w:type="spellEnd"/>
                            <w:r w:rsidR="008A29E8">
                              <w:rPr>
                                <w:rFonts w:ascii="Arial" w:hAnsi="Arial" w:cs="Arial"/>
                              </w:rPr>
                              <w:t xml:space="preserve"> </w:t>
                            </w:r>
                            <w:proofErr w:type="spellStart"/>
                            <w:r w:rsidR="009A6613">
                              <w:rPr>
                                <w:rFonts w:ascii="Arial" w:hAnsi="Arial" w:cs="Arial"/>
                              </w:rPr>
                              <w:t>shall</w:t>
                            </w:r>
                            <w:proofErr w:type="spellEnd"/>
                            <w:r w:rsidR="009A6613">
                              <w:rPr>
                                <w:rFonts w:ascii="Arial" w:hAnsi="Arial" w:cs="Arial"/>
                              </w:rPr>
                              <w:t xml:space="preserve"> </w:t>
                            </w:r>
                            <w:proofErr w:type="spellStart"/>
                            <w:r w:rsidR="009A6613">
                              <w:rPr>
                                <w:rFonts w:ascii="Arial" w:hAnsi="Arial" w:cs="Arial"/>
                              </w:rPr>
                              <w:t>apply</w:t>
                            </w:r>
                            <w:proofErr w:type="spellEnd"/>
                            <w:r w:rsidR="009A6613">
                              <w:rPr>
                                <w:rFonts w:ascii="Arial" w:hAnsi="Arial" w:cs="Arial"/>
                              </w:rPr>
                              <w:t xml:space="preserve"> </w:t>
                            </w:r>
                            <w:proofErr w:type="spellStart"/>
                            <w:r w:rsidR="009A6613">
                              <w:rPr>
                                <w:rFonts w:ascii="Arial" w:hAnsi="Arial" w:cs="Arial"/>
                              </w:rPr>
                              <w:t>from</w:t>
                            </w:r>
                            <w:proofErr w:type="spellEnd"/>
                            <w:r w:rsidR="009A6613">
                              <w:rPr>
                                <w:rFonts w:ascii="Arial" w:hAnsi="Arial" w:cs="Arial"/>
                              </w:rPr>
                              <w:t xml:space="preserve"> 1 </w:t>
                            </w:r>
                            <w:proofErr w:type="spellStart"/>
                            <w:r w:rsidR="009A6613">
                              <w:rPr>
                                <w:rFonts w:ascii="Arial" w:hAnsi="Arial" w:cs="Arial"/>
                              </w:rPr>
                              <w:t>January</w:t>
                            </w:r>
                            <w:proofErr w:type="spellEnd"/>
                            <w:r w:rsidR="009A6613">
                              <w:rPr>
                                <w:rFonts w:ascii="Arial" w:hAnsi="Arial" w:cs="Arial"/>
                              </w:rPr>
                              <w:t xml:space="preserve"> 2020.</w:t>
                            </w:r>
                          </w:p>
                          <w:p w14:paraId="7E50088E" w14:textId="1BBE05E2" w:rsidR="009A6613" w:rsidRPr="008C756E" w:rsidRDefault="009A6613" w:rsidP="00963099">
                            <w:pPr>
                              <w:pStyle w:val="ListParagraph"/>
                              <w:numPr>
                                <w:ilvl w:val="0"/>
                                <w:numId w:val="6"/>
                              </w:numPr>
                              <w:ind w:left="284"/>
                              <w:rPr>
                                <w:rFonts w:ascii="Arial" w:hAnsi="Arial" w:cs="Arial"/>
                              </w:rPr>
                            </w:pPr>
                            <w:r>
                              <w:rPr>
                                <w:rFonts w:ascii="Arial" w:hAnsi="Arial" w:cs="Arial"/>
                                <w:lang w:val="en-GB"/>
                              </w:rPr>
                              <w:t>This Agreement was made in 4</w:t>
                            </w:r>
                            <w:r w:rsidR="00D622B6">
                              <w:rPr>
                                <w:rFonts w:ascii="Arial" w:hAnsi="Arial" w:cs="Arial"/>
                                <w:lang w:val="en-GB"/>
                              </w:rPr>
                              <w:t xml:space="preserve"> (four</w:t>
                            </w:r>
                            <w:r w:rsidRPr="001821EB">
                              <w:rPr>
                                <w:rFonts w:ascii="Arial" w:hAnsi="Arial" w:cs="Arial"/>
                                <w:lang w:val="en-GB"/>
                              </w:rPr>
                              <w:t>) identical copies</w:t>
                            </w:r>
                            <w:r w:rsidR="00D622B6">
                              <w:rPr>
                                <w:rFonts w:ascii="Arial" w:hAnsi="Arial" w:cs="Arial"/>
                                <w:lang w:val="en-GB"/>
                              </w:rPr>
                              <w:t>, of which each party shall keep 2 (two</w:t>
                            </w:r>
                            <w:r w:rsidRPr="001821EB">
                              <w:rPr>
                                <w:rFonts w:ascii="Arial" w:hAnsi="Arial" w:cs="Arial"/>
                                <w:lang w:val="en-GB"/>
                              </w:rPr>
                              <w:t>) copies.</w:t>
                            </w:r>
                          </w:p>
                          <w:p w14:paraId="552F3DA7" w14:textId="5BE8398E" w:rsidR="008C756E" w:rsidRPr="008C756E" w:rsidRDefault="008C756E" w:rsidP="008C756E">
                            <w:pPr>
                              <w:pStyle w:val="ListParagraph"/>
                              <w:ind w:left="284"/>
                              <w:jc w:val="center"/>
                              <w:rPr>
                                <w:rFonts w:ascii="Arial" w:hAnsi="Arial" w:cs="Arial"/>
                                <w:b/>
                              </w:rPr>
                            </w:pPr>
                            <w:r w:rsidRPr="008C756E">
                              <w:rPr>
                                <w:rFonts w:ascii="Arial" w:hAnsi="Arial" w:cs="Arial"/>
                                <w:b/>
                                <w:lang w:val="en-GB"/>
                              </w:rPr>
                              <w:t>Article 11</w:t>
                            </w:r>
                          </w:p>
                          <w:p w14:paraId="0DAA54EC" w14:textId="4F0F8E97" w:rsidR="00C94389" w:rsidRPr="00C94389" w:rsidRDefault="00C94389" w:rsidP="008C756E">
                            <w:pPr>
                              <w:pStyle w:val="ListParagraph"/>
                              <w:ind w:left="284"/>
                              <w:rPr>
                                <w:rFonts w:ascii="Arial" w:hAnsi="Arial" w:cs="Arial"/>
                              </w:rPr>
                            </w:pPr>
                            <w:r>
                              <w:rPr>
                                <w:rFonts w:ascii="Arial" w:hAnsi="Arial" w:cs="Arial"/>
                                <w:lang w:val="en-GB"/>
                              </w:rPr>
                              <w:t>In case of contradiction between Croatian and English version, Croatian version shall prevail.</w:t>
                            </w:r>
                          </w:p>
                          <w:p w14:paraId="70A289F7" w14:textId="595FE636" w:rsidR="00C94389" w:rsidRPr="001929DF" w:rsidRDefault="00C94389" w:rsidP="00C94389">
                            <w:pPr>
                              <w:pStyle w:val="ListParagraph"/>
                              <w:autoSpaceDE w:val="0"/>
                              <w:autoSpaceDN w:val="0"/>
                              <w:adjustRightInd w:val="0"/>
                              <w:spacing w:after="0" w:line="240" w:lineRule="auto"/>
                              <w:rPr>
                                <w:rFonts w:cs="Arial"/>
                                <w:lang w:val="en-AU"/>
                              </w:rPr>
                            </w:pPr>
                            <w:r w:rsidRPr="001929DF">
                              <w:rPr>
                                <w:rFonts w:cs="Arial"/>
                                <w:lang w:val="en-AU"/>
                              </w:rPr>
                              <w:t xml:space="preserve"> </w:t>
                            </w:r>
                          </w:p>
                          <w:p w14:paraId="58B9CA2C" w14:textId="77777777" w:rsidR="00C94389" w:rsidRDefault="00C94389" w:rsidP="00C94389">
                            <w:pPr>
                              <w:rPr>
                                <w:rFonts w:ascii="Arial" w:hAnsi="Arial" w:cs="Arial"/>
                              </w:rPr>
                            </w:pPr>
                          </w:p>
                          <w:tbl>
                            <w:tblPr>
                              <w:tblW w:w="4176" w:type="dxa"/>
                              <w:tblLook w:val="01E0" w:firstRow="1" w:lastRow="1" w:firstColumn="1" w:lastColumn="1" w:noHBand="0" w:noVBand="0"/>
                            </w:tblPr>
                            <w:tblGrid>
                              <w:gridCol w:w="534"/>
                              <w:gridCol w:w="3642"/>
                            </w:tblGrid>
                            <w:tr w:rsidR="00D622B6" w:rsidRPr="00A2502B" w14:paraId="02E6ADAC" w14:textId="77777777" w:rsidTr="00C94389">
                              <w:trPr>
                                <w:trHeight w:val="567"/>
                              </w:trPr>
                              <w:tc>
                                <w:tcPr>
                                  <w:tcW w:w="534" w:type="dxa"/>
                                  <w:shd w:val="clear" w:color="auto" w:fill="auto"/>
                                </w:tcPr>
                                <w:p w14:paraId="26150EBF" w14:textId="4FC1B186" w:rsidR="00D622B6" w:rsidRPr="00A2502B" w:rsidRDefault="00D622B6" w:rsidP="00D622B6">
                                  <w:pPr>
                                    <w:spacing w:after="0" w:line="240" w:lineRule="auto"/>
                                    <w:rPr>
                                      <w:rFonts w:ascii="Arial" w:hAnsi="Arial" w:cs="Arial"/>
                                    </w:rPr>
                                  </w:pPr>
                                </w:p>
                              </w:tc>
                              <w:tc>
                                <w:tcPr>
                                  <w:tcW w:w="3642" w:type="dxa"/>
                                  <w:shd w:val="clear" w:color="auto" w:fill="auto"/>
                                </w:tcPr>
                                <w:p w14:paraId="5EB13E6B" w14:textId="77777777" w:rsidR="008C756E" w:rsidRDefault="008C756E" w:rsidP="00C94389">
                                  <w:pPr>
                                    <w:spacing w:after="0" w:line="240" w:lineRule="auto"/>
                                    <w:rPr>
                                      <w:rFonts w:ascii="Arial" w:hAnsi="Arial" w:cs="Arial"/>
                                    </w:rPr>
                                  </w:pPr>
                                </w:p>
                                <w:p w14:paraId="50B4767F" w14:textId="77777777" w:rsidR="008C756E" w:rsidRDefault="008C756E" w:rsidP="00C94389">
                                  <w:pPr>
                                    <w:spacing w:after="0" w:line="240" w:lineRule="auto"/>
                                    <w:rPr>
                                      <w:rFonts w:ascii="Arial" w:hAnsi="Arial" w:cs="Arial"/>
                                    </w:rPr>
                                  </w:pPr>
                                </w:p>
                                <w:p w14:paraId="10E3815E" w14:textId="483CC729" w:rsidR="00D622B6" w:rsidRPr="00A2502B" w:rsidRDefault="00D622B6" w:rsidP="00C94389">
                                  <w:pPr>
                                    <w:spacing w:after="0" w:line="240" w:lineRule="auto"/>
                                    <w:rPr>
                                      <w:rFonts w:ascii="Arial" w:hAnsi="Arial" w:cs="Arial"/>
                                    </w:rPr>
                                  </w:pPr>
                                  <w:proofErr w:type="spellStart"/>
                                  <w:r>
                                    <w:rPr>
                                      <w:rFonts w:ascii="Arial" w:hAnsi="Arial" w:cs="Arial"/>
                                    </w:rPr>
                                    <w:t>In</w:t>
                                  </w:r>
                                  <w:proofErr w:type="spellEnd"/>
                                  <w:r>
                                    <w:rPr>
                                      <w:rFonts w:ascii="Arial" w:hAnsi="Arial" w:cs="Arial"/>
                                    </w:rPr>
                                    <w:t xml:space="preserve"> </w:t>
                                  </w:r>
                                  <w:r w:rsidR="00C94389">
                                    <w:rPr>
                                      <w:rFonts w:ascii="Arial" w:hAnsi="Arial" w:cs="Arial"/>
                                    </w:rPr>
                                    <w:t>__________, ________2019.g.</w:t>
                                  </w:r>
                                  <w:r>
                                    <w:rPr>
                                      <w:rFonts w:ascii="Arial" w:hAnsi="Arial" w:cs="Arial"/>
                                    </w:rPr>
                                    <w:t xml:space="preserve"> </w:t>
                                  </w:r>
                                </w:p>
                              </w:tc>
                            </w:tr>
                            <w:tr w:rsidR="00D622B6" w:rsidRPr="00A2502B" w14:paraId="22C106CA" w14:textId="77777777" w:rsidTr="00C94389">
                              <w:trPr>
                                <w:trHeight w:val="567"/>
                              </w:trPr>
                              <w:tc>
                                <w:tcPr>
                                  <w:tcW w:w="534" w:type="dxa"/>
                                  <w:shd w:val="clear" w:color="auto" w:fill="auto"/>
                                </w:tcPr>
                                <w:p w14:paraId="66A14DA3" w14:textId="7150F1BF" w:rsidR="00D622B6" w:rsidRPr="00A2502B" w:rsidRDefault="00D622B6" w:rsidP="00D622B6">
                                  <w:pPr>
                                    <w:spacing w:after="0" w:line="240" w:lineRule="auto"/>
                                    <w:rPr>
                                      <w:rFonts w:ascii="Arial" w:hAnsi="Arial" w:cs="Arial"/>
                                    </w:rPr>
                                  </w:pPr>
                                </w:p>
                              </w:tc>
                              <w:tc>
                                <w:tcPr>
                                  <w:tcW w:w="3642" w:type="dxa"/>
                                  <w:shd w:val="clear" w:color="auto" w:fill="auto"/>
                                </w:tcPr>
                                <w:p w14:paraId="3632C7FE" w14:textId="77777777" w:rsidR="008C756E" w:rsidRDefault="008C756E" w:rsidP="00C94389">
                                  <w:pPr>
                                    <w:spacing w:after="0" w:line="240" w:lineRule="auto"/>
                                    <w:rPr>
                                      <w:rFonts w:ascii="Arial" w:hAnsi="Arial" w:cs="Arial"/>
                                    </w:rPr>
                                  </w:pPr>
                                </w:p>
                                <w:p w14:paraId="552C6239" w14:textId="1275283D" w:rsidR="00D622B6" w:rsidRPr="00A2502B" w:rsidRDefault="00D622B6" w:rsidP="00C94389">
                                  <w:pPr>
                                    <w:spacing w:after="0" w:line="240" w:lineRule="auto"/>
                                    <w:rPr>
                                      <w:rFonts w:ascii="Arial" w:hAnsi="Arial" w:cs="Arial"/>
                                    </w:rPr>
                                  </w:pPr>
                                  <w:r w:rsidRPr="00A2502B">
                                    <w:rPr>
                                      <w:rFonts w:ascii="Arial" w:hAnsi="Arial" w:cs="Arial"/>
                                    </w:rPr>
                                    <w:t>[</w:t>
                                  </w:r>
                                  <w:proofErr w:type="spellStart"/>
                                  <w:r w:rsidRPr="009476C6">
                                    <w:rPr>
                                      <w:rFonts w:ascii="Arial" w:hAnsi="Arial" w:cs="Arial"/>
                                      <w:highlight w:val="yellow"/>
                                    </w:rPr>
                                    <w:t>Balancin</w:t>
                                  </w:r>
                                  <w:proofErr w:type="spellEnd"/>
                                  <w:r w:rsidR="00C94389" w:rsidRPr="009476C6">
                                    <w:rPr>
                                      <w:rFonts w:ascii="Arial" w:hAnsi="Arial" w:cs="Arial"/>
                                      <w:color w:val="auto"/>
                                      <w:highlight w:val="yellow"/>
                                    </w:rPr>
                                    <w:t xml:space="preserve"> </w:t>
                                  </w:r>
                                  <w:proofErr w:type="spellStart"/>
                                  <w:r w:rsidR="00C94389" w:rsidRPr="009476C6">
                                    <w:rPr>
                                      <w:rFonts w:ascii="Arial" w:hAnsi="Arial" w:cs="Arial"/>
                                      <w:color w:val="auto"/>
                                      <w:highlight w:val="yellow"/>
                                    </w:rPr>
                                    <w:t>group</w:t>
                                  </w:r>
                                  <w:proofErr w:type="spellEnd"/>
                                  <w:r w:rsidR="00C94389" w:rsidRPr="009476C6">
                                    <w:rPr>
                                      <w:rFonts w:ascii="Arial" w:hAnsi="Arial" w:cs="Arial"/>
                                      <w:color w:val="auto"/>
                                      <w:highlight w:val="yellow"/>
                                    </w:rPr>
                                    <w:t xml:space="preserve"> </w:t>
                                  </w:r>
                                  <w:proofErr w:type="spellStart"/>
                                  <w:r w:rsidR="00C94389" w:rsidRPr="009476C6">
                                    <w:rPr>
                                      <w:rFonts w:ascii="Arial" w:hAnsi="Arial" w:cs="Arial"/>
                                      <w:color w:val="auto"/>
                                      <w:highlight w:val="yellow"/>
                                    </w:rPr>
                                    <w:t>manager</w:t>
                                  </w:r>
                                  <w:proofErr w:type="spellEnd"/>
                                  <w:r w:rsidRPr="00A2502B">
                                    <w:rPr>
                                      <w:rFonts w:ascii="Arial" w:hAnsi="Arial" w:cs="Arial"/>
                                    </w:rPr>
                                    <w:t xml:space="preserve">] </w:t>
                                  </w:r>
                                </w:p>
                              </w:tc>
                            </w:tr>
                            <w:tr w:rsidR="00D622B6" w:rsidRPr="00A30048" w14:paraId="12FE0AA4" w14:textId="77777777" w:rsidTr="00C94389">
                              <w:trPr>
                                <w:trHeight w:val="567"/>
                              </w:trPr>
                              <w:tc>
                                <w:tcPr>
                                  <w:tcW w:w="534" w:type="dxa"/>
                                  <w:shd w:val="clear" w:color="auto" w:fill="auto"/>
                                </w:tcPr>
                                <w:p w14:paraId="622E444E" w14:textId="4957338F" w:rsidR="00D622B6" w:rsidRPr="00A2502B" w:rsidRDefault="00D622B6" w:rsidP="00D622B6">
                                  <w:pPr>
                                    <w:spacing w:after="0" w:line="240" w:lineRule="auto"/>
                                    <w:rPr>
                                      <w:rFonts w:ascii="Arial" w:hAnsi="Arial" w:cs="Arial"/>
                                    </w:rPr>
                                  </w:pPr>
                                </w:p>
                              </w:tc>
                              <w:tc>
                                <w:tcPr>
                                  <w:tcW w:w="3642" w:type="dxa"/>
                                  <w:shd w:val="clear" w:color="auto" w:fill="auto"/>
                                </w:tcPr>
                                <w:p w14:paraId="23FF44C5" w14:textId="0287BB72" w:rsidR="00D622B6" w:rsidRPr="00A30048" w:rsidRDefault="00D622B6" w:rsidP="00D622B6">
                                  <w:pPr>
                                    <w:spacing w:after="0" w:line="240" w:lineRule="auto"/>
                                    <w:rPr>
                                      <w:rFonts w:ascii="Arial" w:hAnsi="Arial" w:cs="Arial"/>
                                    </w:rPr>
                                  </w:pPr>
                                </w:p>
                              </w:tc>
                            </w:tr>
                            <w:tr w:rsidR="00D622B6" w:rsidRPr="00A30048" w14:paraId="350E9082" w14:textId="77777777" w:rsidTr="00C94389">
                              <w:trPr>
                                <w:trHeight w:val="567"/>
                              </w:trPr>
                              <w:tc>
                                <w:tcPr>
                                  <w:tcW w:w="534" w:type="dxa"/>
                                  <w:shd w:val="clear" w:color="auto" w:fill="auto"/>
                                </w:tcPr>
                                <w:p w14:paraId="700F2C52" w14:textId="77777777" w:rsidR="00D622B6" w:rsidRPr="00A30048" w:rsidRDefault="00D622B6" w:rsidP="00C94389">
                                  <w:pPr>
                                    <w:spacing w:after="0" w:line="240" w:lineRule="auto"/>
                                    <w:rPr>
                                      <w:rFonts w:ascii="Arial" w:hAnsi="Arial" w:cs="Arial"/>
                                    </w:rPr>
                                  </w:pPr>
                                </w:p>
                              </w:tc>
                              <w:tc>
                                <w:tcPr>
                                  <w:tcW w:w="3642" w:type="dxa"/>
                                  <w:shd w:val="clear" w:color="auto" w:fill="auto"/>
                                </w:tcPr>
                                <w:p w14:paraId="2510BF79" w14:textId="77777777" w:rsidR="00D622B6" w:rsidRDefault="00D622B6" w:rsidP="00D622B6">
                                  <w:pPr>
                                    <w:spacing w:after="0" w:line="240" w:lineRule="auto"/>
                                    <w:rPr>
                                      <w:rFonts w:ascii="Arial" w:hAnsi="Arial" w:cs="Arial"/>
                                    </w:rPr>
                                  </w:pPr>
                                  <w:r w:rsidRPr="00A30048">
                                    <w:rPr>
                                      <w:rFonts w:ascii="Arial" w:hAnsi="Arial" w:cs="Arial"/>
                                    </w:rPr>
                                    <w:t>____________________________</w:t>
                                  </w:r>
                                </w:p>
                                <w:p w14:paraId="112434E9" w14:textId="0E8E4207" w:rsidR="00C94389" w:rsidRPr="00A30048" w:rsidRDefault="00C94389" w:rsidP="00D622B6">
                                  <w:pPr>
                                    <w:spacing w:after="0" w:line="240" w:lineRule="auto"/>
                                    <w:rPr>
                                      <w:rFonts w:ascii="Arial" w:hAnsi="Arial" w:cs="Arial"/>
                                    </w:rPr>
                                  </w:pPr>
                                  <w:proofErr w:type="spellStart"/>
                                  <w:r>
                                    <w:rPr>
                                      <w:rFonts w:ascii="Arial" w:hAnsi="Arial" w:cs="Arial"/>
                                    </w:rPr>
                                    <w:t>Managing</w:t>
                                  </w:r>
                                  <w:proofErr w:type="spellEnd"/>
                                  <w:r>
                                    <w:rPr>
                                      <w:rFonts w:ascii="Arial" w:hAnsi="Arial" w:cs="Arial"/>
                                    </w:rPr>
                                    <w:t xml:space="preserve"> </w:t>
                                  </w:r>
                                  <w:proofErr w:type="spellStart"/>
                                  <w:r>
                                    <w:rPr>
                                      <w:rFonts w:ascii="Arial" w:hAnsi="Arial" w:cs="Arial"/>
                                    </w:rPr>
                                    <w:t>director</w:t>
                                  </w:r>
                                  <w:proofErr w:type="spellEnd"/>
                                  <w:r w:rsidRPr="00A2502B">
                                    <w:rPr>
                                      <w:rFonts w:ascii="Arial" w:hAnsi="Arial" w:cs="Arial"/>
                                    </w:rPr>
                                    <w:t xml:space="preserve"> </w:t>
                                  </w:r>
                                  <w:r w:rsidRPr="009476C6">
                                    <w:rPr>
                                      <w:rFonts w:ascii="Arial" w:hAnsi="Arial" w:cs="Arial"/>
                                      <w:highlight w:val="yellow"/>
                                    </w:rPr>
                                    <w:t>[•]</w:t>
                                  </w:r>
                                </w:p>
                              </w:tc>
                            </w:tr>
                          </w:tbl>
                          <w:p w14:paraId="63F479CE" w14:textId="77777777" w:rsidR="00D622B6" w:rsidRPr="00D622B6" w:rsidRDefault="00D622B6" w:rsidP="00D622B6">
                            <w:pPr>
                              <w:rPr>
                                <w:rFonts w:ascii="Arial" w:hAnsi="Arial" w:cs="Arial"/>
                              </w:rPr>
                            </w:pPr>
                          </w:p>
                        </w:txbxContent>
                      </v:textbox>
                    </v:shape>
                  </w:pict>
                </mc:Fallback>
              </mc:AlternateContent>
            </w:r>
            <w:proofErr w:type="spellStart"/>
            <w:proofErr w:type="gramStart"/>
            <w:r w:rsidR="003E01E1" w:rsidRPr="00603A36">
              <w:rPr>
                <w:rFonts w:ascii="Arial" w:hAnsi="Arial" w:cs="Arial"/>
                <w:color w:val="auto"/>
                <w:lang w:val="en-GB"/>
              </w:rPr>
              <w:t>zamjenuje</w:t>
            </w:r>
            <w:proofErr w:type="spellEnd"/>
            <w:proofErr w:type="gramEnd"/>
            <w:r w:rsidR="003E01E1" w:rsidRPr="00603A36">
              <w:rPr>
                <w:rFonts w:ascii="Arial" w:hAnsi="Arial" w:cs="Arial"/>
                <w:color w:val="auto"/>
                <w:lang w:val="en-GB"/>
              </w:rPr>
              <w:t xml:space="preserve"> se </w:t>
            </w:r>
            <w:proofErr w:type="spellStart"/>
            <w:r w:rsidR="003E01E1" w:rsidRPr="00603A36">
              <w:rPr>
                <w:rFonts w:ascii="Arial" w:hAnsi="Arial" w:cs="Arial"/>
                <w:color w:val="auto"/>
                <w:lang w:val="en-GB"/>
              </w:rPr>
              <w:t>poziva</w:t>
            </w:r>
            <w:r w:rsidR="00CE5E87" w:rsidRPr="00603A36">
              <w:rPr>
                <w:rFonts w:ascii="Arial" w:hAnsi="Arial" w:cs="Arial"/>
                <w:color w:val="auto"/>
                <w:lang w:val="en-GB"/>
              </w:rPr>
              <w:t>njem</w:t>
            </w:r>
            <w:proofErr w:type="spellEnd"/>
            <w:r w:rsidR="00CE5E87" w:rsidRPr="00603A36">
              <w:rPr>
                <w:rFonts w:ascii="Arial" w:hAnsi="Arial" w:cs="Arial"/>
                <w:color w:val="auto"/>
                <w:lang w:val="en-GB"/>
              </w:rPr>
              <w:t xml:space="preserve"> </w:t>
            </w:r>
            <w:proofErr w:type="spellStart"/>
            <w:r w:rsidR="00CE5E87" w:rsidRPr="00603A36">
              <w:rPr>
                <w:rFonts w:ascii="Arial" w:hAnsi="Arial" w:cs="Arial"/>
                <w:color w:val="auto"/>
                <w:lang w:val="en-GB"/>
              </w:rPr>
              <w:t>na</w:t>
            </w:r>
            <w:proofErr w:type="spellEnd"/>
            <w:r w:rsidR="00CE5E87" w:rsidRPr="00603A36">
              <w:rPr>
                <w:rFonts w:ascii="Arial" w:hAnsi="Arial" w:cs="Arial"/>
                <w:color w:val="auto"/>
                <w:lang w:val="en-GB"/>
              </w:rPr>
              <w:t xml:space="preserve"> </w:t>
            </w:r>
            <w:proofErr w:type="spellStart"/>
            <w:r w:rsidR="00CE5E87" w:rsidRPr="00603A36">
              <w:rPr>
                <w:rFonts w:ascii="Arial" w:hAnsi="Arial" w:cs="Arial"/>
                <w:color w:val="auto"/>
                <w:lang w:val="en-GB"/>
              </w:rPr>
              <w:t>Članak</w:t>
            </w:r>
            <w:proofErr w:type="spellEnd"/>
            <w:r w:rsidR="00CE5E87" w:rsidRPr="00603A36">
              <w:rPr>
                <w:rFonts w:ascii="Arial" w:hAnsi="Arial" w:cs="Arial"/>
                <w:color w:val="auto"/>
                <w:lang w:val="en-GB"/>
              </w:rPr>
              <w:t xml:space="preserve"> 37. </w:t>
            </w:r>
            <w:proofErr w:type="spellStart"/>
            <w:r w:rsidR="00CE5E87" w:rsidRPr="00603A36">
              <w:rPr>
                <w:rFonts w:ascii="Arial" w:hAnsi="Arial" w:cs="Arial"/>
                <w:color w:val="auto"/>
                <w:lang w:val="en-GB"/>
              </w:rPr>
              <w:t>Pravila</w:t>
            </w:r>
            <w:proofErr w:type="spellEnd"/>
            <w:r w:rsidR="00CE5E87" w:rsidRPr="00603A36">
              <w:rPr>
                <w:rFonts w:ascii="Arial" w:hAnsi="Arial" w:cs="Arial"/>
                <w:color w:val="auto"/>
                <w:lang w:val="en-GB"/>
              </w:rPr>
              <w:t xml:space="preserve"> 2019</w:t>
            </w:r>
          </w:p>
        </w:tc>
      </w:tr>
    </w:tbl>
    <w:p w14:paraId="119D1BEA" w14:textId="2757126A" w:rsidR="0032398E" w:rsidRPr="00603A36" w:rsidRDefault="0032398E" w:rsidP="0032398E">
      <w:pPr>
        <w:jc w:val="left"/>
        <w:rPr>
          <w:lang w:val="en-GB"/>
        </w:rPr>
      </w:pPr>
    </w:p>
    <w:tbl>
      <w:tblPr>
        <w:tblStyle w:val="TableGrid"/>
        <w:tblW w:w="0" w:type="auto"/>
        <w:tblLook w:val="04A0" w:firstRow="1" w:lastRow="0" w:firstColumn="1" w:lastColumn="0" w:noHBand="0" w:noVBand="1"/>
      </w:tblPr>
      <w:tblGrid>
        <w:gridCol w:w="1371"/>
        <w:gridCol w:w="1564"/>
        <w:gridCol w:w="1462"/>
      </w:tblGrid>
      <w:tr w:rsidR="009B2AC5" w:rsidRPr="00603A36" w14:paraId="6F129AC3" w14:textId="77777777" w:rsidTr="0032398E">
        <w:tc>
          <w:tcPr>
            <w:tcW w:w="1371" w:type="dxa"/>
          </w:tcPr>
          <w:p w14:paraId="7B1476D6" w14:textId="7D75650E" w:rsidR="009B2AC5" w:rsidRPr="00603A36" w:rsidRDefault="003E01E1" w:rsidP="005C273E">
            <w:pPr>
              <w:rPr>
                <w:rFonts w:ascii="Arial" w:hAnsi="Arial" w:cs="Arial"/>
                <w:color w:val="auto"/>
                <w:lang w:val="en-GB"/>
              </w:rPr>
            </w:pPr>
            <w:proofErr w:type="spellStart"/>
            <w:r w:rsidRPr="00603A36">
              <w:rPr>
                <w:rFonts w:ascii="Arial" w:hAnsi="Arial" w:cs="Arial"/>
                <w:color w:val="auto"/>
                <w:lang w:val="en-GB"/>
              </w:rPr>
              <w:t>Pozivanje</w:t>
            </w:r>
            <w:proofErr w:type="spellEnd"/>
            <w:r w:rsidRPr="00603A36">
              <w:rPr>
                <w:rFonts w:ascii="Arial" w:hAnsi="Arial" w:cs="Arial"/>
                <w:color w:val="auto"/>
                <w:lang w:val="en-GB"/>
              </w:rPr>
              <w:t xml:space="preserve"> u </w:t>
            </w:r>
            <w:proofErr w:type="spellStart"/>
            <w:r w:rsidRPr="00603A36">
              <w:rPr>
                <w:rFonts w:ascii="Arial" w:hAnsi="Arial" w:cs="Arial"/>
                <w:color w:val="auto"/>
                <w:lang w:val="en-GB"/>
              </w:rPr>
              <w:t>Članku</w:t>
            </w:r>
            <w:proofErr w:type="spellEnd"/>
            <w:r w:rsidRPr="00603A36">
              <w:rPr>
                <w:rFonts w:ascii="Arial" w:hAnsi="Arial" w:cs="Arial"/>
                <w:color w:val="auto"/>
                <w:lang w:val="en-GB"/>
              </w:rPr>
              <w:t xml:space="preserve"> 12. </w:t>
            </w:r>
            <w:proofErr w:type="spellStart"/>
            <w:proofErr w:type="gramStart"/>
            <w:r w:rsidRPr="00603A36">
              <w:rPr>
                <w:rFonts w:ascii="Arial" w:hAnsi="Arial" w:cs="Arial"/>
                <w:color w:val="auto"/>
                <w:lang w:val="en-GB"/>
              </w:rPr>
              <w:t>stavak</w:t>
            </w:r>
            <w:proofErr w:type="spellEnd"/>
            <w:proofErr w:type="gramEnd"/>
            <w:r w:rsidRPr="00603A36">
              <w:rPr>
                <w:rFonts w:ascii="Arial" w:hAnsi="Arial" w:cs="Arial"/>
                <w:color w:val="auto"/>
                <w:lang w:val="en-GB"/>
              </w:rPr>
              <w:t xml:space="preserve"> 3.</w:t>
            </w:r>
          </w:p>
        </w:tc>
        <w:tc>
          <w:tcPr>
            <w:tcW w:w="1564" w:type="dxa"/>
          </w:tcPr>
          <w:p w14:paraId="5B1FE1A2" w14:textId="77777777" w:rsidR="009B2AC5" w:rsidRPr="00603A36" w:rsidRDefault="003E01E1" w:rsidP="005C273E">
            <w:pPr>
              <w:rPr>
                <w:rFonts w:ascii="Arial" w:hAnsi="Arial" w:cs="Arial"/>
                <w:color w:val="auto"/>
                <w:lang w:val="en-GB"/>
              </w:rPr>
            </w:pPr>
            <w:proofErr w:type="spellStart"/>
            <w:proofErr w:type="gramStart"/>
            <w:r w:rsidRPr="00603A36">
              <w:rPr>
                <w:rFonts w:ascii="Arial" w:hAnsi="Arial" w:cs="Arial"/>
                <w:color w:val="auto"/>
                <w:lang w:val="en-GB"/>
              </w:rPr>
              <w:t>na</w:t>
            </w:r>
            <w:proofErr w:type="spellEnd"/>
            <w:proofErr w:type="gramEnd"/>
            <w:r w:rsidRPr="00603A36">
              <w:rPr>
                <w:rFonts w:ascii="Arial" w:hAnsi="Arial" w:cs="Arial"/>
                <w:color w:val="auto"/>
                <w:lang w:val="en-GB"/>
              </w:rPr>
              <w:t xml:space="preserve"> </w:t>
            </w:r>
            <w:proofErr w:type="spellStart"/>
            <w:r w:rsidRPr="00603A36">
              <w:rPr>
                <w:rFonts w:ascii="Arial" w:hAnsi="Arial" w:cs="Arial"/>
                <w:color w:val="auto"/>
                <w:lang w:val="en-GB"/>
              </w:rPr>
              <w:t>Članak</w:t>
            </w:r>
            <w:proofErr w:type="spellEnd"/>
            <w:r w:rsidRPr="00603A36">
              <w:rPr>
                <w:rFonts w:ascii="Arial" w:hAnsi="Arial" w:cs="Arial"/>
                <w:color w:val="auto"/>
                <w:lang w:val="en-GB"/>
              </w:rPr>
              <w:t xml:space="preserve"> 29. </w:t>
            </w:r>
            <w:proofErr w:type="spellStart"/>
            <w:r w:rsidRPr="00603A36">
              <w:rPr>
                <w:rFonts w:ascii="Arial" w:hAnsi="Arial" w:cs="Arial"/>
                <w:color w:val="auto"/>
                <w:lang w:val="en-GB"/>
              </w:rPr>
              <w:t>Pravila</w:t>
            </w:r>
            <w:proofErr w:type="spellEnd"/>
            <w:r w:rsidRPr="00603A36">
              <w:rPr>
                <w:rFonts w:ascii="Arial" w:hAnsi="Arial" w:cs="Arial"/>
                <w:color w:val="auto"/>
                <w:lang w:val="en-GB"/>
              </w:rPr>
              <w:t xml:space="preserve"> 2016/2017</w:t>
            </w:r>
          </w:p>
        </w:tc>
        <w:tc>
          <w:tcPr>
            <w:tcW w:w="1462" w:type="dxa"/>
          </w:tcPr>
          <w:p w14:paraId="711FE149" w14:textId="7CA4960B" w:rsidR="009B2AC5" w:rsidRPr="00603A36" w:rsidRDefault="003E01E1" w:rsidP="005C273E">
            <w:pPr>
              <w:rPr>
                <w:rFonts w:ascii="Arial" w:hAnsi="Arial" w:cs="Arial"/>
                <w:color w:val="auto"/>
                <w:lang w:val="en-GB"/>
              </w:rPr>
            </w:pPr>
            <w:proofErr w:type="spellStart"/>
            <w:proofErr w:type="gramStart"/>
            <w:r w:rsidRPr="00603A36">
              <w:rPr>
                <w:rFonts w:ascii="Arial" w:hAnsi="Arial" w:cs="Arial"/>
                <w:color w:val="auto"/>
                <w:lang w:val="en-GB"/>
              </w:rPr>
              <w:t>zamjenuje</w:t>
            </w:r>
            <w:proofErr w:type="spellEnd"/>
            <w:proofErr w:type="gramEnd"/>
            <w:r w:rsidRPr="00603A36">
              <w:rPr>
                <w:rFonts w:ascii="Arial" w:hAnsi="Arial" w:cs="Arial"/>
                <w:color w:val="auto"/>
                <w:lang w:val="en-GB"/>
              </w:rPr>
              <w:t xml:space="preserve"> se </w:t>
            </w:r>
            <w:proofErr w:type="spellStart"/>
            <w:r w:rsidRPr="00603A36">
              <w:rPr>
                <w:rFonts w:ascii="Arial" w:hAnsi="Arial" w:cs="Arial"/>
                <w:color w:val="auto"/>
                <w:lang w:val="en-GB"/>
              </w:rPr>
              <w:t>poziva</w:t>
            </w:r>
            <w:r w:rsidR="00CE5E87" w:rsidRPr="00603A36">
              <w:rPr>
                <w:rFonts w:ascii="Arial" w:hAnsi="Arial" w:cs="Arial"/>
                <w:color w:val="auto"/>
                <w:lang w:val="en-GB"/>
              </w:rPr>
              <w:t>njem</w:t>
            </w:r>
            <w:proofErr w:type="spellEnd"/>
            <w:r w:rsidR="00CE5E87" w:rsidRPr="00603A36">
              <w:rPr>
                <w:rFonts w:ascii="Arial" w:hAnsi="Arial" w:cs="Arial"/>
                <w:color w:val="auto"/>
                <w:lang w:val="en-GB"/>
              </w:rPr>
              <w:t xml:space="preserve"> </w:t>
            </w:r>
            <w:proofErr w:type="spellStart"/>
            <w:r w:rsidR="00CE5E87" w:rsidRPr="00603A36">
              <w:rPr>
                <w:rFonts w:ascii="Arial" w:hAnsi="Arial" w:cs="Arial"/>
                <w:color w:val="auto"/>
                <w:lang w:val="en-GB"/>
              </w:rPr>
              <w:t>na</w:t>
            </w:r>
            <w:proofErr w:type="spellEnd"/>
            <w:r w:rsidR="00CE5E87" w:rsidRPr="00603A36">
              <w:rPr>
                <w:rFonts w:ascii="Arial" w:hAnsi="Arial" w:cs="Arial"/>
                <w:color w:val="auto"/>
                <w:lang w:val="en-GB"/>
              </w:rPr>
              <w:t xml:space="preserve"> </w:t>
            </w:r>
            <w:proofErr w:type="spellStart"/>
            <w:r w:rsidR="00CE5E87" w:rsidRPr="00603A36">
              <w:rPr>
                <w:rFonts w:ascii="Arial" w:hAnsi="Arial" w:cs="Arial"/>
                <w:color w:val="auto"/>
                <w:lang w:val="en-GB"/>
              </w:rPr>
              <w:t>Članak</w:t>
            </w:r>
            <w:proofErr w:type="spellEnd"/>
            <w:r w:rsidR="00CE5E87" w:rsidRPr="00603A36">
              <w:rPr>
                <w:rFonts w:ascii="Arial" w:hAnsi="Arial" w:cs="Arial"/>
                <w:color w:val="auto"/>
                <w:lang w:val="en-GB"/>
              </w:rPr>
              <w:t xml:space="preserve"> 37. </w:t>
            </w:r>
            <w:proofErr w:type="spellStart"/>
            <w:r w:rsidR="00CE5E87" w:rsidRPr="00603A36">
              <w:rPr>
                <w:rFonts w:ascii="Arial" w:hAnsi="Arial" w:cs="Arial"/>
                <w:color w:val="auto"/>
                <w:lang w:val="en-GB"/>
              </w:rPr>
              <w:t>Pravila</w:t>
            </w:r>
            <w:proofErr w:type="spellEnd"/>
            <w:r w:rsidR="00CE5E87" w:rsidRPr="00603A36">
              <w:rPr>
                <w:rFonts w:ascii="Arial" w:hAnsi="Arial" w:cs="Arial"/>
                <w:color w:val="auto"/>
                <w:lang w:val="en-GB"/>
              </w:rPr>
              <w:t xml:space="preserve"> 2019</w:t>
            </w:r>
          </w:p>
        </w:tc>
      </w:tr>
      <w:tr w:rsidR="00C30B5D" w:rsidRPr="00603A36" w14:paraId="6DCD3874" w14:textId="77777777" w:rsidTr="0032398E">
        <w:trPr>
          <w:trHeight w:val="532"/>
        </w:trPr>
        <w:tc>
          <w:tcPr>
            <w:tcW w:w="1371" w:type="dxa"/>
          </w:tcPr>
          <w:p w14:paraId="28007CAB" w14:textId="6D5F7520" w:rsidR="00C30B5D" w:rsidRPr="00603A36" w:rsidRDefault="00C30B5D" w:rsidP="005C273E">
            <w:pPr>
              <w:rPr>
                <w:rFonts w:ascii="Arial" w:hAnsi="Arial" w:cs="Arial"/>
                <w:color w:val="auto"/>
                <w:lang w:val="en-GB"/>
              </w:rPr>
            </w:pPr>
            <w:proofErr w:type="spellStart"/>
            <w:r w:rsidRPr="00603A36">
              <w:rPr>
                <w:rFonts w:ascii="Arial" w:hAnsi="Arial" w:cs="Arial"/>
                <w:color w:val="auto"/>
                <w:lang w:val="en-GB"/>
              </w:rPr>
              <w:t>Pozivanje</w:t>
            </w:r>
            <w:proofErr w:type="spellEnd"/>
            <w:r w:rsidRPr="00603A36">
              <w:rPr>
                <w:rFonts w:ascii="Arial" w:hAnsi="Arial" w:cs="Arial"/>
                <w:color w:val="auto"/>
                <w:lang w:val="en-GB"/>
              </w:rPr>
              <w:t xml:space="preserve"> u </w:t>
            </w:r>
            <w:proofErr w:type="spellStart"/>
            <w:r w:rsidRPr="00603A36">
              <w:rPr>
                <w:rFonts w:ascii="Arial" w:hAnsi="Arial" w:cs="Arial"/>
                <w:color w:val="auto"/>
                <w:lang w:val="en-GB"/>
              </w:rPr>
              <w:t>Prilogu</w:t>
            </w:r>
            <w:proofErr w:type="spellEnd"/>
            <w:r w:rsidRPr="00603A36">
              <w:rPr>
                <w:rFonts w:ascii="Arial" w:hAnsi="Arial" w:cs="Arial"/>
                <w:color w:val="auto"/>
                <w:lang w:val="en-GB"/>
              </w:rPr>
              <w:t xml:space="preserve"> 1, </w:t>
            </w:r>
            <w:proofErr w:type="spellStart"/>
            <w:r w:rsidRPr="00603A36">
              <w:rPr>
                <w:rFonts w:ascii="Arial" w:hAnsi="Arial" w:cs="Arial"/>
                <w:color w:val="auto"/>
                <w:lang w:val="en-GB"/>
              </w:rPr>
              <w:t>dijelu</w:t>
            </w:r>
            <w:proofErr w:type="spellEnd"/>
            <w:r w:rsidRPr="00603A36">
              <w:rPr>
                <w:rFonts w:ascii="Arial" w:hAnsi="Arial" w:cs="Arial"/>
                <w:color w:val="auto"/>
                <w:lang w:val="en-GB"/>
              </w:rPr>
              <w:t xml:space="preserve"> A.</w:t>
            </w:r>
          </w:p>
        </w:tc>
        <w:tc>
          <w:tcPr>
            <w:tcW w:w="1564" w:type="dxa"/>
          </w:tcPr>
          <w:p w14:paraId="35BB80DE" w14:textId="3F59FBB5" w:rsidR="00C30B5D" w:rsidRPr="00603A36" w:rsidRDefault="00C30B5D" w:rsidP="005C273E">
            <w:pPr>
              <w:rPr>
                <w:rFonts w:ascii="Arial" w:hAnsi="Arial" w:cs="Arial"/>
                <w:color w:val="auto"/>
                <w:lang w:val="en-GB"/>
              </w:rPr>
            </w:pPr>
            <w:proofErr w:type="spellStart"/>
            <w:proofErr w:type="gramStart"/>
            <w:r w:rsidRPr="00603A36">
              <w:rPr>
                <w:rFonts w:ascii="Arial" w:hAnsi="Arial" w:cs="Arial"/>
                <w:color w:val="auto"/>
                <w:lang w:val="en-GB"/>
              </w:rPr>
              <w:t>na</w:t>
            </w:r>
            <w:proofErr w:type="spellEnd"/>
            <w:proofErr w:type="gramEnd"/>
            <w:r w:rsidRPr="00603A36">
              <w:rPr>
                <w:rFonts w:ascii="Arial" w:hAnsi="Arial" w:cs="Arial"/>
                <w:color w:val="auto"/>
                <w:lang w:val="en-GB"/>
              </w:rPr>
              <w:t xml:space="preserve"> </w:t>
            </w:r>
            <w:proofErr w:type="spellStart"/>
            <w:r w:rsidRPr="00603A36">
              <w:rPr>
                <w:rFonts w:ascii="Arial" w:hAnsi="Arial" w:cs="Arial"/>
                <w:color w:val="auto"/>
                <w:lang w:val="en-GB"/>
              </w:rPr>
              <w:t>Članak</w:t>
            </w:r>
            <w:proofErr w:type="spellEnd"/>
            <w:r w:rsidRPr="00603A36">
              <w:rPr>
                <w:rFonts w:ascii="Arial" w:hAnsi="Arial" w:cs="Arial"/>
                <w:color w:val="auto"/>
                <w:lang w:val="en-GB"/>
              </w:rPr>
              <w:t xml:space="preserve"> 27. </w:t>
            </w:r>
            <w:proofErr w:type="spellStart"/>
            <w:r w:rsidRPr="00603A36">
              <w:rPr>
                <w:rFonts w:ascii="Arial" w:hAnsi="Arial" w:cs="Arial"/>
                <w:color w:val="auto"/>
                <w:lang w:val="en-GB"/>
              </w:rPr>
              <w:t>Pravila</w:t>
            </w:r>
            <w:proofErr w:type="spellEnd"/>
            <w:r w:rsidRPr="00603A36">
              <w:rPr>
                <w:rFonts w:ascii="Arial" w:hAnsi="Arial" w:cs="Arial"/>
                <w:color w:val="auto"/>
                <w:lang w:val="en-GB"/>
              </w:rPr>
              <w:t xml:space="preserve"> 2016/2017</w:t>
            </w:r>
          </w:p>
        </w:tc>
        <w:tc>
          <w:tcPr>
            <w:tcW w:w="1462" w:type="dxa"/>
          </w:tcPr>
          <w:p w14:paraId="754B88D5" w14:textId="74807910" w:rsidR="00C30B5D" w:rsidRPr="00603A36" w:rsidRDefault="00C30B5D" w:rsidP="005C273E">
            <w:pPr>
              <w:rPr>
                <w:rFonts w:ascii="Arial" w:hAnsi="Arial" w:cs="Arial"/>
                <w:color w:val="auto"/>
                <w:lang w:val="en-GB"/>
              </w:rPr>
            </w:pPr>
            <w:proofErr w:type="spellStart"/>
            <w:proofErr w:type="gramStart"/>
            <w:r w:rsidRPr="00603A36">
              <w:rPr>
                <w:rFonts w:ascii="Arial" w:hAnsi="Arial" w:cs="Arial"/>
                <w:color w:val="auto"/>
                <w:lang w:val="en-GB"/>
              </w:rPr>
              <w:t>zamjenuje</w:t>
            </w:r>
            <w:proofErr w:type="spellEnd"/>
            <w:proofErr w:type="gramEnd"/>
            <w:r w:rsidRPr="00603A36">
              <w:rPr>
                <w:rFonts w:ascii="Arial" w:hAnsi="Arial" w:cs="Arial"/>
                <w:color w:val="auto"/>
                <w:lang w:val="en-GB"/>
              </w:rPr>
              <w:t xml:space="preserve"> se </w:t>
            </w:r>
            <w:proofErr w:type="spellStart"/>
            <w:r w:rsidRPr="00603A36">
              <w:rPr>
                <w:rFonts w:ascii="Arial" w:hAnsi="Arial" w:cs="Arial"/>
                <w:color w:val="auto"/>
                <w:lang w:val="en-GB"/>
              </w:rPr>
              <w:t>pozivanjem</w:t>
            </w:r>
            <w:proofErr w:type="spellEnd"/>
            <w:r w:rsidRPr="00603A36">
              <w:rPr>
                <w:rFonts w:ascii="Arial" w:hAnsi="Arial" w:cs="Arial"/>
                <w:color w:val="auto"/>
                <w:lang w:val="en-GB"/>
              </w:rPr>
              <w:t xml:space="preserve"> </w:t>
            </w:r>
            <w:proofErr w:type="spellStart"/>
            <w:r w:rsidRPr="00603A36">
              <w:rPr>
                <w:rFonts w:ascii="Arial" w:hAnsi="Arial" w:cs="Arial"/>
                <w:color w:val="auto"/>
                <w:lang w:val="en-GB"/>
              </w:rPr>
              <w:t>na</w:t>
            </w:r>
            <w:proofErr w:type="spellEnd"/>
            <w:r w:rsidRPr="00603A36">
              <w:rPr>
                <w:rFonts w:ascii="Arial" w:hAnsi="Arial" w:cs="Arial"/>
                <w:color w:val="auto"/>
                <w:lang w:val="en-GB"/>
              </w:rPr>
              <w:t xml:space="preserve"> </w:t>
            </w:r>
            <w:proofErr w:type="spellStart"/>
            <w:r w:rsidRPr="00603A36">
              <w:rPr>
                <w:rFonts w:ascii="Arial" w:hAnsi="Arial" w:cs="Arial"/>
                <w:color w:val="auto"/>
                <w:lang w:val="en-GB"/>
              </w:rPr>
              <w:t>Članak</w:t>
            </w:r>
            <w:proofErr w:type="spellEnd"/>
            <w:r w:rsidRPr="00603A36">
              <w:rPr>
                <w:rFonts w:ascii="Arial" w:hAnsi="Arial" w:cs="Arial"/>
                <w:color w:val="auto"/>
                <w:lang w:val="en-GB"/>
              </w:rPr>
              <w:t xml:space="preserve"> 35. </w:t>
            </w:r>
            <w:proofErr w:type="spellStart"/>
            <w:r w:rsidRPr="00603A36">
              <w:rPr>
                <w:rFonts w:ascii="Arial" w:hAnsi="Arial" w:cs="Arial"/>
                <w:color w:val="auto"/>
                <w:lang w:val="en-GB"/>
              </w:rPr>
              <w:t>Pravila</w:t>
            </w:r>
            <w:proofErr w:type="spellEnd"/>
            <w:r w:rsidRPr="00603A36">
              <w:rPr>
                <w:rFonts w:ascii="Arial" w:hAnsi="Arial" w:cs="Arial"/>
                <w:color w:val="auto"/>
                <w:lang w:val="en-GB"/>
              </w:rPr>
              <w:t xml:space="preserve"> 2019.</w:t>
            </w:r>
          </w:p>
        </w:tc>
      </w:tr>
    </w:tbl>
    <w:p w14:paraId="1436A19C" w14:textId="2B27D0B1" w:rsidR="00AD2B7D" w:rsidRPr="00603A36" w:rsidRDefault="00AD2B7D" w:rsidP="005C273E">
      <w:pPr>
        <w:spacing w:after="0" w:line="240" w:lineRule="auto"/>
        <w:rPr>
          <w:rFonts w:ascii="Arial" w:hAnsi="Arial" w:cs="Arial"/>
          <w:color w:val="auto"/>
          <w:lang w:val="en-GB"/>
        </w:rPr>
      </w:pPr>
    </w:p>
    <w:p w14:paraId="0EE29892" w14:textId="77777777" w:rsidR="00AD2B7D" w:rsidRPr="00603A36" w:rsidRDefault="00AD2B7D" w:rsidP="005C273E">
      <w:pPr>
        <w:pStyle w:val="Heading2"/>
        <w:spacing w:before="0" w:after="0" w:line="240" w:lineRule="auto"/>
        <w:rPr>
          <w:rFonts w:ascii="Arial" w:hAnsi="Arial" w:cs="Arial"/>
          <w:sz w:val="22"/>
          <w:szCs w:val="22"/>
          <w:lang w:val="en-GB"/>
        </w:rPr>
      </w:pPr>
    </w:p>
    <w:p w14:paraId="2603C3AD" w14:textId="77777777" w:rsidR="00685BD7" w:rsidRPr="00603A36" w:rsidRDefault="00263559" w:rsidP="005C273E">
      <w:pPr>
        <w:pStyle w:val="Heading4"/>
        <w:numPr>
          <w:ilvl w:val="0"/>
          <w:numId w:val="0"/>
        </w:numPr>
        <w:spacing w:before="0" w:after="0" w:line="240" w:lineRule="auto"/>
        <w:rPr>
          <w:rFonts w:ascii="Arial" w:hAnsi="Arial" w:cs="Arial"/>
          <w:lang w:val="en-GB"/>
        </w:rPr>
      </w:pPr>
      <w:r w:rsidRPr="00603A36">
        <w:rPr>
          <w:rFonts w:ascii="Arial" w:hAnsi="Arial" w:cs="Arial"/>
          <w:lang w:val="en-GB"/>
        </w:rPr>
        <w:t xml:space="preserve">1. </w:t>
      </w:r>
      <w:proofErr w:type="spellStart"/>
      <w:r w:rsidR="00685BD7" w:rsidRPr="00603A36">
        <w:rPr>
          <w:rFonts w:ascii="Arial" w:hAnsi="Arial" w:cs="Arial"/>
          <w:lang w:val="en-GB"/>
        </w:rPr>
        <w:t>Ostale</w:t>
      </w:r>
      <w:proofErr w:type="spellEnd"/>
      <w:r w:rsidR="00685BD7" w:rsidRPr="00603A36">
        <w:rPr>
          <w:rFonts w:ascii="Arial" w:hAnsi="Arial" w:cs="Arial"/>
          <w:lang w:val="en-GB"/>
        </w:rPr>
        <w:t xml:space="preserve"> </w:t>
      </w:r>
      <w:proofErr w:type="spellStart"/>
      <w:r w:rsidR="00685BD7" w:rsidRPr="00603A36">
        <w:rPr>
          <w:rFonts w:ascii="Arial" w:hAnsi="Arial" w:cs="Arial"/>
          <w:lang w:val="en-GB"/>
        </w:rPr>
        <w:t>odredbe</w:t>
      </w:r>
      <w:proofErr w:type="spellEnd"/>
      <w:r w:rsidR="00685BD7" w:rsidRPr="00603A36">
        <w:rPr>
          <w:rFonts w:ascii="Arial" w:hAnsi="Arial" w:cs="Arial"/>
          <w:lang w:val="en-GB"/>
        </w:rPr>
        <w:t xml:space="preserve"> </w:t>
      </w:r>
      <w:proofErr w:type="spellStart"/>
      <w:r w:rsidR="00685BD7" w:rsidRPr="00603A36">
        <w:rPr>
          <w:rFonts w:ascii="Arial" w:hAnsi="Arial" w:cs="Arial"/>
          <w:lang w:val="en-GB"/>
        </w:rPr>
        <w:t>Ugovora</w:t>
      </w:r>
      <w:proofErr w:type="spellEnd"/>
      <w:r w:rsidR="00685BD7" w:rsidRPr="00603A36">
        <w:rPr>
          <w:rFonts w:ascii="Arial" w:hAnsi="Arial" w:cs="Arial"/>
          <w:lang w:val="en-GB"/>
        </w:rPr>
        <w:t xml:space="preserve"> </w:t>
      </w:r>
      <w:proofErr w:type="spellStart"/>
      <w:r w:rsidR="00685BD7" w:rsidRPr="00603A36">
        <w:rPr>
          <w:rFonts w:ascii="Arial" w:hAnsi="Arial" w:cs="Arial"/>
          <w:lang w:val="en-GB"/>
        </w:rPr>
        <w:t>ostaju</w:t>
      </w:r>
      <w:proofErr w:type="spellEnd"/>
      <w:r w:rsidR="00685BD7" w:rsidRPr="00603A36">
        <w:rPr>
          <w:rFonts w:ascii="Arial" w:hAnsi="Arial" w:cs="Arial"/>
          <w:lang w:val="en-GB"/>
        </w:rPr>
        <w:t xml:space="preserve"> </w:t>
      </w:r>
      <w:proofErr w:type="spellStart"/>
      <w:r w:rsidR="00685BD7" w:rsidRPr="00603A36">
        <w:rPr>
          <w:rFonts w:ascii="Arial" w:hAnsi="Arial" w:cs="Arial"/>
          <w:lang w:val="en-GB"/>
        </w:rPr>
        <w:t>neizmijenjene</w:t>
      </w:r>
      <w:proofErr w:type="spellEnd"/>
      <w:r w:rsidR="00685BD7" w:rsidRPr="00603A36">
        <w:rPr>
          <w:rFonts w:ascii="Arial" w:hAnsi="Arial" w:cs="Arial"/>
          <w:lang w:val="en-GB"/>
        </w:rPr>
        <w:t>.</w:t>
      </w:r>
    </w:p>
    <w:p w14:paraId="797684E2" w14:textId="20B649A2" w:rsidR="00685BD7" w:rsidRPr="00603A36" w:rsidRDefault="00263559" w:rsidP="005C273E">
      <w:pPr>
        <w:pStyle w:val="Heading4"/>
        <w:numPr>
          <w:ilvl w:val="0"/>
          <w:numId w:val="0"/>
        </w:numPr>
        <w:spacing w:before="0" w:after="0" w:line="240" w:lineRule="auto"/>
        <w:rPr>
          <w:rFonts w:ascii="Arial" w:hAnsi="Arial" w:cs="Arial"/>
          <w:lang w:val="en-GB"/>
        </w:rPr>
      </w:pPr>
      <w:r w:rsidRPr="00603A36">
        <w:rPr>
          <w:rFonts w:ascii="Arial" w:hAnsi="Arial" w:cs="Arial"/>
          <w:lang w:val="en-GB"/>
        </w:rPr>
        <w:t>2.</w:t>
      </w:r>
      <w:r w:rsidR="000D123D" w:rsidRPr="00603A36">
        <w:rPr>
          <w:rFonts w:ascii="Arial" w:hAnsi="Arial" w:cs="Arial"/>
          <w:lang w:val="en-GB"/>
        </w:rPr>
        <w:tab/>
      </w:r>
      <w:r w:rsidR="000D123D" w:rsidRPr="00603A36">
        <w:rPr>
          <w:rFonts w:ascii="Arial" w:hAnsi="Arial" w:cs="Arial"/>
          <w:lang w:val="en-GB"/>
        </w:rPr>
        <w:tab/>
      </w:r>
      <w:r w:rsidR="000D123D" w:rsidRPr="00603A36">
        <w:rPr>
          <w:rFonts w:ascii="Arial" w:hAnsi="Arial" w:cs="Arial"/>
          <w:lang w:val="en-GB"/>
        </w:rPr>
        <w:tab/>
        <w:t xml:space="preserve"> </w:t>
      </w:r>
      <w:proofErr w:type="spellStart"/>
      <w:r w:rsidR="00685BD7" w:rsidRPr="00603A36">
        <w:rPr>
          <w:rFonts w:ascii="Arial" w:hAnsi="Arial" w:cs="Arial"/>
          <w:lang w:val="en-GB"/>
        </w:rPr>
        <w:t>Ovaj</w:t>
      </w:r>
      <w:proofErr w:type="spellEnd"/>
      <w:r w:rsidR="00685BD7" w:rsidRPr="00603A36">
        <w:rPr>
          <w:rFonts w:ascii="Arial" w:hAnsi="Arial" w:cs="Arial"/>
          <w:lang w:val="en-GB"/>
        </w:rPr>
        <w:t xml:space="preserve"> </w:t>
      </w:r>
      <w:proofErr w:type="spellStart"/>
      <w:r w:rsidR="00685BD7" w:rsidRPr="00603A36">
        <w:rPr>
          <w:rFonts w:ascii="Arial" w:hAnsi="Arial" w:cs="Arial"/>
          <w:lang w:val="en-GB"/>
        </w:rPr>
        <w:t>Aneks</w:t>
      </w:r>
      <w:proofErr w:type="spellEnd"/>
      <w:r w:rsidR="00685BD7" w:rsidRPr="00603A36">
        <w:rPr>
          <w:rFonts w:ascii="Arial" w:hAnsi="Arial" w:cs="Arial"/>
          <w:lang w:val="en-GB"/>
        </w:rPr>
        <w:t xml:space="preserve"> </w:t>
      </w:r>
      <w:proofErr w:type="spellStart"/>
      <w:r w:rsidR="005D051C" w:rsidRPr="00603A36">
        <w:rPr>
          <w:rFonts w:ascii="Arial" w:hAnsi="Arial" w:cs="Arial"/>
          <w:lang w:val="en-GB"/>
        </w:rPr>
        <w:t>sklopljen</w:t>
      </w:r>
      <w:proofErr w:type="spellEnd"/>
      <w:r w:rsidR="005D051C" w:rsidRPr="00603A36">
        <w:rPr>
          <w:rFonts w:ascii="Arial" w:hAnsi="Arial" w:cs="Arial"/>
          <w:lang w:val="en-GB"/>
        </w:rPr>
        <w:t xml:space="preserve"> je</w:t>
      </w:r>
      <w:r w:rsidR="00FC79C4" w:rsidRPr="00603A36">
        <w:rPr>
          <w:rFonts w:ascii="Arial" w:hAnsi="Arial" w:cs="Arial"/>
          <w:lang w:val="en-GB"/>
        </w:rPr>
        <w:t xml:space="preserve"> </w:t>
      </w:r>
      <w:proofErr w:type="spellStart"/>
      <w:r w:rsidR="00FC79C4" w:rsidRPr="00603A36">
        <w:rPr>
          <w:rFonts w:ascii="Arial" w:hAnsi="Arial" w:cs="Arial"/>
          <w:lang w:val="en-GB"/>
        </w:rPr>
        <w:t>i</w:t>
      </w:r>
      <w:proofErr w:type="spellEnd"/>
      <w:r w:rsidR="00FC79C4" w:rsidRPr="00603A36">
        <w:rPr>
          <w:rFonts w:ascii="Arial" w:hAnsi="Arial" w:cs="Arial"/>
          <w:lang w:val="en-GB"/>
        </w:rPr>
        <w:t xml:space="preserve"> stupa </w:t>
      </w:r>
      <w:proofErr w:type="spellStart"/>
      <w:proofErr w:type="gramStart"/>
      <w:r w:rsidR="00FC79C4" w:rsidRPr="00603A36">
        <w:rPr>
          <w:rFonts w:ascii="Arial" w:hAnsi="Arial" w:cs="Arial"/>
          <w:lang w:val="en-GB"/>
        </w:rPr>
        <w:t>na</w:t>
      </w:r>
      <w:proofErr w:type="spellEnd"/>
      <w:proofErr w:type="gramEnd"/>
      <w:r w:rsidR="00FC79C4" w:rsidRPr="00603A36">
        <w:rPr>
          <w:rFonts w:ascii="Arial" w:hAnsi="Arial" w:cs="Arial"/>
          <w:lang w:val="en-GB"/>
        </w:rPr>
        <w:t xml:space="preserve"> </w:t>
      </w:r>
      <w:proofErr w:type="spellStart"/>
      <w:r w:rsidR="00FC79C4" w:rsidRPr="00603A36">
        <w:rPr>
          <w:rFonts w:ascii="Arial" w:hAnsi="Arial" w:cs="Arial"/>
          <w:lang w:val="en-GB"/>
        </w:rPr>
        <w:t>snagu</w:t>
      </w:r>
      <w:proofErr w:type="spellEnd"/>
      <w:r w:rsidR="005D051C" w:rsidRPr="00603A36">
        <w:rPr>
          <w:rFonts w:ascii="Arial" w:hAnsi="Arial" w:cs="Arial"/>
          <w:lang w:val="en-GB"/>
        </w:rPr>
        <w:t xml:space="preserve"> </w:t>
      </w:r>
      <w:proofErr w:type="spellStart"/>
      <w:r w:rsidR="005D051C" w:rsidRPr="00603A36">
        <w:rPr>
          <w:rFonts w:ascii="Arial" w:hAnsi="Arial" w:cs="Arial"/>
          <w:lang w:val="en-GB"/>
        </w:rPr>
        <w:t>danom</w:t>
      </w:r>
      <w:proofErr w:type="spellEnd"/>
      <w:r w:rsidR="005D051C" w:rsidRPr="00603A36">
        <w:rPr>
          <w:rFonts w:ascii="Arial" w:hAnsi="Arial" w:cs="Arial"/>
          <w:lang w:val="en-GB"/>
        </w:rPr>
        <w:t xml:space="preserve"> </w:t>
      </w:r>
      <w:proofErr w:type="spellStart"/>
      <w:r w:rsidR="00685BD7" w:rsidRPr="00603A36">
        <w:rPr>
          <w:rFonts w:ascii="Arial" w:hAnsi="Arial" w:cs="Arial"/>
          <w:lang w:val="en-GB"/>
        </w:rPr>
        <w:t>potpisa</w:t>
      </w:r>
      <w:proofErr w:type="spellEnd"/>
      <w:r w:rsidR="00685BD7" w:rsidRPr="00603A36">
        <w:rPr>
          <w:rFonts w:ascii="Arial" w:hAnsi="Arial" w:cs="Arial"/>
          <w:lang w:val="en-GB"/>
        </w:rPr>
        <w:t xml:space="preserve"> </w:t>
      </w:r>
      <w:proofErr w:type="spellStart"/>
      <w:r w:rsidR="00685BD7" w:rsidRPr="00603A36">
        <w:rPr>
          <w:rFonts w:ascii="Arial" w:hAnsi="Arial" w:cs="Arial"/>
          <w:lang w:val="en-GB"/>
        </w:rPr>
        <w:t>obiju</w:t>
      </w:r>
      <w:proofErr w:type="spellEnd"/>
      <w:r w:rsidR="00685BD7" w:rsidRPr="00603A36">
        <w:rPr>
          <w:rFonts w:ascii="Arial" w:hAnsi="Arial" w:cs="Arial"/>
          <w:lang w:val="en-GB"/>
        </w:rPr>
        <w:t xml:space="preserve"> </w:t>
      </w:r>
      <w:proofErr w:type="spellStart"/>
      <w:r w:rsidR="005D051C" w:rsidRPr="00603A36">
        <w:rPr>
          <w:rFonts w:ascii="Arial" w:hAnsi="Arial" w:cs="Arial"/>
          <w:lang w:val="en-GB"/>
        </w:rPr>
        <w:t>ovlaštenih</w:t>
      </w:r>
      <w:proofErr w:type="spellEnd"/>
      <w:r w:rsidR="005D051C" w:rsidRPr="00603A36">
        <w:rPr>
          <w:rFonts w:ascii="Arial" w:hAnsi="Arial" w:cs="Arial"/>
          <w:lang w:val="en-GB"/>
        </w:rPr>
        <w:t xml:space="preserve"> </w:t>
      </w:r>
      <w:proofErr w:type="spellStart"/>
      <w:r w:rsidR="005D051C" w:rsidRPr="00603A36">
        <w:rPr>
          <w:rFonts w:ascii="Arial" w:hAnsi="Arial" w:cs="Arial"/>
          <w:lang w:val="en-GB"/>
        </w:rPr>
        <w:t>predstavnika</w:t>
      </w:r>
      <w:proofErr w:type="spellEnd"/>
      <w:r w:rsidR="005D051C" w:rsidRPr="00603A36">
        <w:rPr>
          <w:rFonts w:ascii="Arial" w:hAnsi="Arial" w:cs="Arial"/>
          <w:lang w:val="en-GB"/>
        </w:rPr>
        <w:t xml:space="preserve"> </w:t>
      </w:r>
      <w:proofErr w:type="spellStart"/>
      <w:r w:rsidR="005D051C" w:rsidRPr="00603A36">
        <w:rPr>
          <w:rFonts w:ascii="Arial" w:hAnsi="Arial" w:cs="Arial"/>
          <w:lang w:val="en-GB"/>
        </w:rPr>
        <w:t>Ugovornih</w:t>
      </w:r>
      <w:proofErr w:type="spellEnd"/>
      <w:r w:rsidR="005D051C" w:rsidRPr="00603A36">
        <w:rPr>
          <w:rFonts w:ascii="Arial" w:hAnsi="Arial" w:cs="Arial"/>
          <w:lang w:val="en-GB"/>
        </w:rPr>
        <w:t xml:space="preserve"> </w:t>
      </w:r>
      <w:proofErr w:type="spellStart"/>
      <w:r w:rsidR="005D051C" w:rsidRPr="00603A36">
        <w:rPr>
          <w:rFonts w:ascii="Arial" w:hAnsi="Arial" w:cs="Arial"/>
          <w:lang w:val="en-GB"/>
        </w:rPr>
        <w:t>strana</w:t>
      </w:r>
      <w:proofErr w:type="spellEnd"/>
      <w:r w:rsidR="00685BD7" w:rsidRPr="00603A36">
        <w:rPr>
          <w:rFonts w:ascii="Arial" w:hAnsi="Arial" w:cs="Arial"/>
          <w:lang w:val="en-GB"/>
        </w:rPr>
        <w:t>, a</w:t>
      </w:r>
      <w:r w:rsidR="005D051C" w:rsidRPr="00603A36">
        <w:rPr>
          <w:rFonts w:ascii="Arial" w:hAnsi="Arial" w:cs="Arial"/>
          <w:lang w:val="en-GB"/>
        </w:rPr>
        <w:t xml:space="preserve"> </w:t>
      </w:r>
      <w:proofErr w:type="spellStart"/>
      <w:r w:rsidR="005D051C" w:rsidRPr="00603A36">
        <w:rPr>
          <w:rFonts w:ascii="Arial" w:hAnsi="Arial" w:cs="Arial"/>
          <w:lang w:val="en-GB"/>
        </w:rPr>
        <w:t>primjenjuje</w:t>
      </w:r>
      <w:proofErr w:type="spellEnd"/>
      <w:r w:rsidR="005D051C" w:rsidRPr="00603A36">
        <w:rPr>
          <w:rFonts w:ascii="Arial" w:hAnsi="Arial" w:cs="Arial"/>
          <w:lang w:val="en-GB"/>
        </w:rPr>
        <w:t xml:space="preserve"> se od 1. </w:t>
      </w:r>
      <w:proofErr w:type="spellStart"/>
      <w:proofErr w:type="gramStart"/>
      <w:r w:rsidR="005D051C" w:rsidRPr="00603A36">
        <w:rPr>
          <w:rFonts w:ascii="Arial" w:hAnsi="Arial" w:cs="Arial"/>
          <w:lang w:val="en-GB"/>
        </w:rPr>
        <w:t>siječnja</w:t>
      </w:r>
      <w:proofErr w:type="spellEnd"/>
      <w:proofErr w:type="gramEnd"/>
      <w:r w:rsidR="005D051C" w:rsidRPr="00603A36">
        <w:rPr>
          <w:rFonts w:ascii="Arial" w:hAnsi="Arial" w:cs="Arial"/>
          <w:lang w:val="en-GB"/>
        </w:rPr>
        <w:t xml:space="preserve"> </w:t>
      </w:r>
      <w:r w:rsidR="00685BD7" w:rsidRPr="00603A36">
        <w:rPr>
          <w:rFonts w:ascii="Arial" w:hAnsi="Arial" w:cs="Arial"/>
          <w:lang w:val="en-GB"/>
        </w:rPr>
        <w:t xml:space="preserve">2020. </w:t>
      </w:r>
      <w:proofErr w:type="spellStart"/>
      <w:proofErr w:type="gramStart"/>
      <w:r w:rsidR="00685BD7" w:rsidRPr="00603A36">
        <w:rPr>
          <w:rFonts w:ascii="Arial" w:hAnsi="Arial" w:cs="Arial"/>
          <w:lang w:val="en-GB"/>
        </w:rPr>
        <w:t>godine</w:t>
      </w:r>
      <w:proofErr w:type="spellEnd"/>
      <w:proofErr w:type="gramEnd"/>
      <w:r w:rsidR="00685BD7" w:rsidRPr="00603A36">
        <w:rPr>
          <w:rFonts w:ascii="Arial" w:hAnsi="Arial" w:cs="Arial"/>
          <w:lang w:val="en-GB"/>
        </w:rPr>
        <w:t>.</w:t>
      </w:r>
    </w:p>
    <w:p w14:paraId="52D4C56A" w14:textId="77777777" w:rsidR="005D051C" w:rsidRPr="00603A36" w:rsidRDefault="00263559" w:rsidP="005C273E">
      <w:pPr>
        <w:pStyle w:val="Heading4"/>
        <w:numPr>
          <w:ilvl w:val="0"/>
          <w:numId w:val="0"/>
        </w:numPr>
        <w:spacing w:before="0" w:after="0" w:line="240" w:lineRule="auto"/>
        <w:rPr>
          <w:rFonts w:ascii="Arial" w:hAnsi="Arial" w:cs="Arial"/>
          <w:lang w:val="en-GB"/>
        </w:rPr>
      </w:pPr>
      <w:r w:rsidRPr="00603A36">
        <w:rPr>
          <w:rFonts w:ascii="Arial" w:hAnsi="Arial" w:cs="Arial"/>
          <w:lang w:val="en-GB"/>
        </w:rPr>
        <w:t xml:space="preserve">3. </w:t>
      </w:r>
      <w:proofErr w:type="spellStart"/>
      <w:r w:rsidRPr="00603A36">
        <w:rPr>
          <w:rFonts w:ascii="Arial" w:hAnsi="Arial" w:cs="Arial"/>
          <w:lang w:val="en-GB"/>
        </w:rPr>
        <w:t>Ovaj</w:t>
      </w:r>
      <w:proofErr w:type="spellEnd"/>
      <w:r w:rsidRPr="00603A36">
        <w:rPr>
          <w:rFonts w:ascii="Arial" w:hAnsi="Arial" w:cs="Arial"/>
          <w:lang w:val="en-GB"/>
        </w:rPr>
        <w:t xml:space="preserve"> </w:t>
      </w:r>
      <w:proofErr w:type="spellStart"/>
      <w:r w:rsidR="005D051C" w:rsidRPr="00603A36">
        <w:rPr>
          <w:rFonts w:ascii="Arial" w:hAnsi="Arial" w:cs="Arial"/>
          <w:lang w:val="en-GB"/>
        </w:rPr>
        <w:t>Aneks</w:t>
      </w:r>
      <w:proofErr w:type="spellEnd"/>
      <w:r w:rsidR="005D051C" w:rsidRPr="00603A36">
        <w:rPr>
          <w:rFonts w:ascii="Arial" w:hAnsi="Arial" w:cs="Arial"/>
          <w:lang w:val="en-GB"/>
        </w:rPr>
        <w:t xml:space="preserve"> je </w:t>
      </w:r>
      <w:proofErr w:type="spellStart"/>
      <w:r w:rsidR="005D051C" w:rsidRPr="00603A36">
        <w:rPr>
          <w:rFonts w:ascii="Arial" w:hAnsi="Arial" w:cs="Arial"/>
          <w:lang w:val="en-GB"/>
        </w:rPr>
        <w:t>sastavljen</w:t>
      </w:r>
      <w:proofErr w:type="spellEnd"/>
      <w:r w:rsidR="005D051C" w:rsidRPr="00603A36">
        <w:rPr>
          <w:rFonts w:ascii="Arial" w:hAnsi="Arial" w:cs="Arial"/>
          <w:lang w:val="en-GB"/>
        </w:rPr>
        <w:t xml:space="preserve"> u 4 (</w:t>
      </w:r>
      <w:proofErr w:type="spellStart"/>
      <w:r w:rsidR="005D051C" w:rsidRPr="00603A36">
        <w:rPr>
          <w:rFonts w:ascii="Arial" w:hAnsi="Arial" w:cs="Arial"/>
          <w:lang w:val="en-GB"/>
        </w:rPr>
        <w:t>četiri</w:t>
      </w:r>
      <w:proofErr w:type="spellEnd"/>
      <w:r w:rsidR="005D051C" w:rsidRPr="00603A36">
        <w:rPr>
          <w:rFonts w:ascii="Arial" w:hAnsi="Arial" w:cs="Arial"/>
          <w:lang w:val="en-GB"/>
        </w:rPr>
        <w:t xml:space="preserve">) </w:t>
      </w:r>
      <w:proofErr w:type="spellStart"/>
      <w:r w:rsidR="005D051C" w:rsidRPr="00603A36">
        <w:rPr>
          <w:rFonts w:ascii="Arial" w:hAnsi="Arial" w:cs="Arial"/>
          <w:lang w:val="en-GB"/>
        </w:rPr>
        <w:t>istovjetna</w:t>
      </w:r>
      <w:proofErr w:type="spellEnd"/>
      <w:r w:rsidR="005D051C" w:rsidRPr="00603A36">
        <w:rPr>
          <w:rFonts w:ascii="Arial" w:hAnsi="Arial" w:cs="Arial"/>
          <w:lang w:val="en-GB"/>
        </w:rPr>
        <w:t xml:space="preserve"> </w:t>
      </w:r>
      <w:proofErr w:type="spellStart"/>
      <w:r w:rsidR="005D051C" w:rsidRPr="00603A36">
        <w:rPr>
          <w:rFonts w:ascii="Arial" w:hAnsi="Arial" w:cs="Arial"/>
          <w:lang w:val="en-GB"/>
        </w:rPr>
        <w:t>primjerka</w:t>
      </w:r>
      <w:proofErr w:type="spellEnd"/>
      <w:r w:rsidR="005D051C" w:rsidRPr="00603A36">
        <w:rPr>
          <w:rFonts w:ascii="Arial" w:hAnsi="Arial" w:cs="Arial"/>
          <w:lang w:val="en-GB"/>
        </w:rPr>
        <w:t xml:space="preserve">, </w:t>
      </w:r>
      <w:proofErr w:type="gramStart"/>
      <w:r w:rsidR="005D051C" w:rsidRPr="00603A36">
        <w:rPr>
          <w:rFonts w:ascii="Arial" w:hAnsi="Arial" w:cs="Arial"/>
          <w:lang w:val="en-GB"/>
        </w:rPr>
        <w:t>od</w:t>
      </w:r>
      <w:proofErr w:type="gramEnd"/>
      <w:r w:rsidR="005D051C" w:rsidRPr="00603A36">
        <w:rPr>
          <w:rFonts w:ascii="Arial" w:hAnsi="Arial" w:cs="Arial"/>
          <w:lang w:val="en-GB"/>
        </w:rPr>
        <w:t xml:space="preserve"> </w:t>
      </w:r>
      <w:proofErr w:type="spellStart"/>
      <w:r w:rsidR="005D051C" w:rsidRPr="00603A36">
        <w:rPr>
          <w:rFonts w:ascii="Arial" w:hAnsi="Arial" w:cs="Arial"/>
          <w:lang w:val="en-GB"/>
        </w:rPr>
        <w:t>kojih</w:t>
      </w:r>
      <w:proofErr w:type="spellEnd"/>
      <w:r w:rsidR="005D051C" w:rsidRPr="00603A36">
        <w:rPr>
          <w:rFonts w:ascii="Arial" w:hAnsi="Arial" w:cs="Arial"/>
          <w:lang w:val="en-GB"/>
        </w:rPr>
        <w:t xml:space="preserve"> </w:t>
      </w:r>
      <w:proofErr w:type="spellStart"/>
      <w:r w:rsidR="005D051C" w:rsidRPr="00603A36">
        <w:rPr>
          <w:rFonts w:ascii="Arial" w:hAnsi="Arial" w:cs="Arial"/>
          <w:lang w:val="en-GB"/>
        </w:rPr>
        <w:t>svaka</w:t>
      </w:r>
      <w:proofErr w:type="spellEnd"/>
      <w:r w:rsidR="005D051C" w:rsidRPr="00603A36">
        <w:rPr>
          <w:rFonts w:ascii="Arial" w:hAnsi="Arial" w:cs="Arial"/>
          <w:lang w:val="en-GB"/>
        </w:rPr>
        <w:t xml:space="preserve"> </w:t>
      </w:r>
      <w:proofErr w:type="spellStart"/>
      <w:r w:rsidR="005D051C" w:rsidRPr="00603A36">
        <w:rPr>
          <w:rFonts w:ascii="Arial" w:hAnsi="Arial" w:cs="Arial"/>
          <w:lang w:val="en-GB"/>
        </w:rPr>
        <w:t>strana</w:t>
      </w:r>
      <w:proofErr w:type="spellEnd"/>
      <w:r w:rsidR="005D051C" w:rsidRPr="00603A36">
        <w:rPr>
          <w:rFonts w:ascii="Arial" w:hAnsi="Arial" w:cs="Arial"/>
          <w:lang w:val="en-GB"/>
        </w:rPr>
        <w:t xml:space="preserve"> </w:t>
      </w:r>
      <w:proofErr w:type="spellStart"/>
      <w:r w:rsidR="005D051C" w:rsidRPr="00603A36">
        <w:rPr>
          <w:rFonts w:ascii="Arial" w:hAnsi="Arial" w:cs="Arial"/>
          <w:lang w:val="en-GB"/>
        </w:rPr>
        <w:t>zadržava</w:t>
      </w:r>
      <w:proofErr w:type="spellEnd"/>
      <w:r w:rsidR="005D051C" w:rsidRPr="00603A36">
        <w:rPr>
          <w:rFonts w:ascii="Arial" w:hAnsi="Arial" w:cs="Arial"/>
          <w:lang w:val="en-GB"/>
        </w:rPr>
        <w:t xml:space="preserve"> </w:t>
      </w:r>
      <w:proofErr w:type="spellStart"/>
      <w:r w:rsidR="005D051C" w:rsidRPr="00603A36">
        <w:rPr>
          <w:rFonts w:ascii="Arial" w:hAnsi="Arial" w:cs="Arial"/>
          <w:lang w:val="en-GB"/>
        </w:rPr>
        <w:t>po</w:t>
      </w:r>
      <w:proofErr w:type="spellEnd"/>
      <w:r w:rsidR="005D051C" w:rsidRPr="00603A36">
        <w:rPr>
          <w:rFonts w:ascii="Arial" w:hAnsi="Arial" w:cs="Arial"/>
          <w:lang w:val="en-GB"/>
        </w:rPr>
        <w:t xml:space="preserve"> 2 (</w:t>
      </w:r>
      <w:proofErr w:type="spellStart"/>
      <w:r w:rsidR="005D051C" w:rsidRPr="00603A36">
        <w:rPr>
          <w:rFonts w:ascii="Arial" w:hAnsi="Arial" w:cs="Arial"/>
          <w:lang w:val="en-GB"/>
        </w:rPr>
        <w:t>dva</w:t>
      </w:r>
      <w:proofErr w:type="spellEnd"/>
      <w:r w:rsidR="005D051C" w:rsidRPr="00603A36">
        <w:rPr>
          <w:rFonts w:ascii="Arial" w:hAnsi="Arial" w:cs="Arial"/>
          <w:lang w:val="en-GB"/>
        </w:rPr>
        <w:t xml:space="preserve">) </w:t>
      </w:r>
      <w:proofErr w:type="spellStart"/>
      <w:r w:rsidR="005D051C" w:rsidRPr="00603A36">
        <w:rPr>
          <w:rFonts w:ascii="Arial" w:hAnsi="Arial" w:cs="Arial"/>
          <w:lang w:val="en-GB"/>
        </w:rPr>
        <w:t>primjerka</w:t>
      </w:r>
      <w:proofErr w:type="spellEnd"/>
      <w:r w:rsidR="005D051C" w:rsidRPr="00603A36">
        <w:rPr>
          <w:rFonts w:ascii="Arial" w:hAnsi="Arial" w:cs="Arial"/>
          <w:lang w:val="en-GB"/>
        </w:rPr>
        <w:t>.</w:t>
      </w:r>
    </w:p>
    <w:p w14:paraId="47A66254" w14:textId="77777777" w:rsidR="005D051C" w:rsidRPr="00603A36" w:rsidRDefault="005D051C" w:rsidP="005C273E">
      <w:pPr>
        <w:spacing w:after="0" w:line="240" w:lineRule="auto"/>
        <w:rPr>
          <w:rFonts w:ascii="Arial" w:hAnsi="Arial" w:cs="Arial"/>
          <w:lang w:val="en-GB"/>
        </w:rPr>
      </w:pPr>
    </w:p>
    <w:p w14:paraId="5516FCCB" w14:textId="39B33325" w:rsidR="00822897" w:rsidRPr="00C94389" w:rsidRDefault="00C94389" w:rsidP="00C94389">
      <w:pPr>
        <w:spacing w:after="0" w:line="240" w:lineRule="auto"/>
        <w:jc w:val="center"/>
        <w:rPr>
          <w:rFonts w:ascii="Arial" w:hAnsi="Arial" w:cs="Arial"/>
          <w:b/>
          <w:lang w:val="en-GB"/>
        </w:rPr>
      </w:pPr>
      <w:proofErr w:type="spellStart"/>
      <w:proofErr w:type="gramStart"/>
      <w:r w:rsidRPr="00C94389">
        <w:rPr>
          <w:rFonts w:ascii="Arial" w:hAnsi="Arial" w:cs="Arial"/>
          <w:b/>
          <w:lang w:val="en-GB"/>
        </w:rPr>
        <w:t>Članak</w:t>
      </w:r>
      <w:proofErr w:type="spellEnd"/>
      <w:r w:rsidRPr="00C94389">
        <w:rPr>
          <w:rFonts w:ascii="Arial" w:hAnsi="Arial" w:cs="Arial"/>
          <w:b/>
          <w:lang w:val="en-GB"/>
        </w:rPr>
        <w:t xml:space="preserve"> 11.</w:t>
      </w:r>
      <w:proofErr w:type="gramEnd"/>
    </w:p>
    <w:p w14:paraId="72E98453" w14:textId="2013FBE5" w:rsidR="00C94389" w:rsidRPr="00C94389" w:rsidRDefault="00C94389" w:rsidP="005C273E">
      <w:pPr>
        <w:spacing w:after="0" w:line="240" w:lineRule="auto"/>
        <w:rPr>
          <w:rFonts w:ascii="Arial" w:hAnsi="Arial" w:cs="Arial"/>
          <w:lang w:val="en-GB"/>
        </w:rPr>
      </w:pPr>
      <w:r w:rsidRPr="00C94389">
        <w:rPr>
          <w:rFonts w:ascii="Arial" w:hAnsi="Arial" w:cs="Arial"/>
          <w:lang w:val="en-AU"/>
        </w:rPr>
        <w:t xml:space="preserve">U </w:t>
      </w:r>
      <w:proofErr w:type="spellStart"/>
      <w:r w:rsidRPr="00C94389">
        <w:rPr>
          <w:rFonts w:ascii="Arial" w:hAnsi="Arial" w:cs="Arial"/>
          <w:lang w:val="en-AU"/>
        </w:rPr>
        <w:t>slučaju</w:t>
      </w:r>
      <w:proofErr w:type="spellEnd"/>
      <w:r w:rsidRPr="00C94389">
        <w:rPr>
          <w:rFonts w:ascii="Arial" w:hAnsi="Arial" w:cs="Arial"/>
          <w:lang w:val="en-AU"/>
        </w:rPr>
        <w:t xml:space="preserve"> </w:t>
      </w:r>
      <w:proofErr w:type="spellStart"/>
      <w:r w:rsidRPr="00C94389">
        <w:rPr>
          <w:rFonts w:ascii="Arial" w:hAnsi="Arial" w:cs="Arial"/>
          <w:lang w:val="en-AU"/>
        </w:rPr>
        <w:t>nesuglasja</w:t>
      </w:r>
      <w:proofErr w:type="spellEnd"/>
      <w:r w:rsidRPr="00C94389">
        <w:rPr>
          <w:rFonts w:ascii="Arial" w:hAnsi="Arial" w:cs="Arial"/>
          <w:lang w:val="en-AU"/>
        </w:rPr>
        <w:t xml:space="preserve"> </w:t>
      </w:r>
      <w:proofErr w:type="spellStart"/>
      <w:r w:rsidRPr="00C94389">
        <w:rPr>
          <w:rFonts w:ascii="Arial" w:hAnsi="Arial" w:cs="Arial"/>
          <w:lang w:val="en-AU"/>
        </w:rPr>
        <w:t>između</w:t>
      </w:r>
      <w:proofErr w:type="spellEnd"/>
      <w:r w:rsidRPr="00C94389">
        <w:rPr>
          <w:rFonts w:ascii="Arial" w:hAnsi="Arial" w:cs="Arial"/>
          <w:lang w:val="en-AU"/>
        </w:rPr>
        <w:t xml:space="preserve"> </w:t>
      </w:r>
      <w:proofErr w:type="spellStart"/>
      <w:r w:rsidRPr="00C94389">
        <w:rPr>
          <w:rFonts w:ascii="Arial" w:hAnsi="Arial" w:cs="Arial"/>
          <w:lang w:val="en-AU"/>
        </w:rPr>
        <w:t>sadržaja</w:t>
      </w:r>
      <w:proofErr w:type="spellEnd"/>
      <w:r w:rsidRPr="00C94389">
        <w:rPr>
          <w:rFonts w:ascii="Arial" w:hAnsi="Arial" w:cs="Arial"/>
          <w:lang w:val="en-AU"/>
        </w:rPr>
        <w:t xml:space="preserve"> </w:t>
      </w:r>
      <w:proofErr w:type="spellStart"/>
      <w:proofErr w:type="gramStart"/>
      <w:r w:rsidRPr="00C94389">
        <w:rPr>
          <w:rFonts w:ascii="Arial" w:hAnsi="Arial" w:cs="Arial"/>
          <w:lang w:val="en-AU"/>
        </w:rPr>
        <w:t>na</w:t>
      </w:r>
      <w:proofErr w:type="spellEnd"/>
      <w:proofErr w:type="gramEnd"/>
      <w:r w:rsidRPr="00C94389">
        <w:rPr>
          <w:rFonts w:ascii="Arial" w:hAnsi="Arial" w:cs="Arial"/>
          <w:lang w:val="en-AU"/>
        </w:rPr>
        <w:t xml:space="preserve"> </w:t>
      </w:r>
      <w:proofErr w:type="spellStart"/>
      <w:r w:rsidRPr="00C94389">
        <w:rPr>
          <w:rFonts w:ascii="Arial" w:hAnsi="Arial" w:cs="Arial"/>
          <w:lang w:val="en-AU"/>
        </w:rPr>
        <w:t>hrvatskom</w:t>
      </w:r>
      <w:proofErr w:type="spellEnd"/>
      <w:r w:rsidRPr="00C94389">
        <w:rPr>
          <w:rFonts w:ascii="Arial" w:hAnsi="Arial" w:cs="Arial"/>
          <w:lang w:val="en-AU"/>
        </w:rPr>
        <w:t xml:space="preserve"> </w:t>
      </w:r>
      <w:proofErr w:type="spellStart"/>
      <w:r w:rsidRPr="00C94389">
        <w:rPr>
          <w:rFonts w:ascii="Arial" w:hAnsi="Arial" w:cs="Arial"/>
          <w:lang w:val="en-AU"/>
        </w:rPr>
        <w:t>i</w:t>
      </w:r>
      <w:proofErr w:type="spellEnd"/>
      <w:r w:rsidRPr="00C94389">
        <w:rPr>
          <w:rFonts w:ascii="Arial" w:hAnsi="Arial" w:cs="Arial"/>
          <w:lang w:val="en-AU"/>
        </w:rPr>
        <w:t xml:space="preserve"> </w:t>
      </w:r>
      <w:proofErr w:type="spellStart"/>
      <w:r w:rsidRPr="00C94389">
        <w:rPr>
          <w:rFonts w:ascii="Arial" w:hAnsi="Arial" w:cs="Arial"/>
          <w:lang w:val="en-AU"/>
        </w:rPr>
        <w:t>sadržaja</w:t>
      </w:r>
      <w:proofErr w:type="spellEnd"/>
      <w:r w:rsidRPr="00C94389">
        <w:rPr>
          <w:rFonts w:ascii="Arial" w:hAnsi="Arial" w:cs="Arial"/>
          <w:lang w:val="en-AU"/>
        </w:rPr>
        <w:t xml:space="preserve"> </w:t>
      </w:r>
      <w:proofErr w:type="spellStart"/>
      <w:r w:rsidRPr="00C94389">
        <w:rPr>
          <w:rFonts w:ascii="Arial" w:hAnsi="Arial" w:cs="Arial"/>
          <w:lang w:val="en-AU"/>
        </w:rPr>
        <w:t>na</w:t>
      </w:r>
      <w:proofErr w:type="spellEnd"/>
      <w:r w:rsidRPr="00C94389">
        <w:rPr>
          <w:rFonts w:ascii="Arial" w:hAnsi="Arial" w:cs="Arial"/>
          <w:lang w:val="en-AU"/>
        </w:rPr>
        <w:t xml:space="preserve"> </w:t>
      </w:r>
      <w:proofErr w:type="spellStart"/>
      <w:r w:rsidRPr="00C94389">
        <w:rPr>
          <w:rFonts w:ascii="Arial" w:hAnsi="Arial" w:cs="Arial"/>
          <w:lang w:val="en-AU"/>
        </w:rPr>
        <w:t>engleskom</w:t>
      </w:r>
      <w:proofErr w:type="spellEnd"/>
      <w:r w:rsidRPr="00C94389">
        <w:rPr>
          <w:rFonts w:ascii="Arial" w:hAnsi="Arial" w:cs="Arial"/>
          <w:lang w:val="en-AU"/>
        </w:rPr>
        <w:t xml:space="preserve"> </w:t>
      </w:r>
      <w:proofErr w:type="spellStart"/>
      <w:r w:rsidRPr="00C94389">
        <w:rPr>
          <w:rFonts w:ascii="Arial" w:hAnsi="Arial" w:cs="Arial"/>
          <w:lang w:val="en-AU"/>
        </w:rPr>
        <w:t>jeziku</w:t>
      </w:r>
      <w:proofErr w:type="spellEnd"/>
      <w:r w:rsidRPr="00C94389">
        <w:rPr>
          <w:rFonts w:ascii="Arial" w:hAnsi="Arial" w:cs="Arial"/>
          <w:lang w:val="en-AU"/>
        </w:rPr>
        <w:t xml:space="preserve"> </w:t>
      </w:r>
      <w:proofErr w:type="spellStart"/>
      <w:r w:rsidRPr="00C94389">
        <w:rPr>
          <w:rFonts w:ascii="Arial" w:hAnsi="Arial" w:cs="Arial"/>
          <w:lang w:val="en-AU"/>
        </w:rPr>
        <w:t>mjerodavan</w:t>
      </w:r>
      <w:proofErr w:type="spellEnd"/>
      <w:r w:rsidRPr="00C94389">
        <w:rPr>
          <w:rFonts w:ascii="Arial" w:hAnsi="Arial" w:cs="Arial"/>
          <w:lang w:val="en-AU"/>
        </w:rPr>
        <w:t xml:space="preserve"> je </w:t>
      </w:r>
      <w:proofErr w:type="spellStart"/>
      <w:r w:rsidRPr="00C94389">
        <w:rPr>
          <w:rFonts w:ascii="Arial" w:hAnsi="Arial" w:cs="Arial"/>
          <w:lang w:val="en-AU"/>
        </w:rPr>
        <w:t>sadržaj</w:t>
      </w:r>
      <w:proofErr w:type="spellEnd"/>
      <w:r w:rsidRPr="00C94389">
        <w:rPr>
          <w:rFonts w:ascii="Arial" w:hAnsi="Arial" w:cs="Arial"/>
          <w:lang w:val="en-AU"/>
        </w:rPr>
        <w:t xml:space="preserve"> </w:t>
      </w:r>
      <w:proofErr w:type="spellStart"/>
      <w:r w:rsidRPr="00C94389">
        <w:rPr>
          <w:rFonts w:ascii="Arial" w:hAnsi="Arial" w:cs="Arial"/>
          <w:lang w:val="en-AU"/>
        </w:rPr>
        <w:t>na</w:t>
      </w:r>
      <w:proofErr w:type="spellEnd"/>
      <w:r w:rsidRPr="00C94389">
        <w:rPr>
          <w:rFonts w:ascii="Arial" w:hAnsi="Arial" w:cs="Arial"/>
          <w:lang w:val="en-AU"/>
        </w:rPr>
        <w:t xml:space="preserve"> </w:t>
      </w:r>
      <w:proofErr w:type="spellStart"/>
      <w:r w:rsidRPr="00C94389">
        <w:rPr>
          <w:rFonts w:ascii="Arial" w:hAnsi="Arial" w:cs="Arial"/>
          <w:lang w:val="en-AU"/>
        </w:rPr>
        <w:t>hrvatskom</w:t>
      </w:r>
      <w:proofErr w:type="spellEnd"/>
      <w:r w:rsidRPr="00C94389">
        <w:rPr>
          <w:rFonts w:ascii="Arial" w:hAnsi="Arial" w:cs="Arial"/>
          <w:lang w:val="en-AU"/>
        </w:rPr>
        <w:t xml:space="preserve"> </w:t>
      </w:r>
      <w:proofErr w:type="spellStart"/>
      <w:r w:rsidRPr="00C94389">
        <w:rPr>
          <w:rFonts w:ascii="Arial" w:hAnsi="Arial" w:cs="Arial"/>
          <w:lang w:val="en-AU"/>
        </w:rPr>
        <w:t>jeziku</w:t>
      </w:r>
      <w:proofErr w:type="spellEnd"/>
      <w:r w:rsidRPr="00C94389">
        <w:rPr>
          <w:rFonts w:ascii="Arial" w:hAnsi="Arial" w:cs="Arial"/>
          <w:lang w:val="en-AU"/>
        </w:rPr>
        <w:t>.</w:t>
      </w:r>
    </w:p>
    <w:p w14:paraId="03865CDE" w14:textId="77777777" w:rsidR="00C94389" w:rsidRDefault="00C94389" w:rsidP="005C273E">
      <w:pPr>
        <w:spacing w:after="0" w:line="240" w:lineRule="auto"/>
        <w:rPr>
          <w:rFonts w:ascii="Arial" w:hAnsi="Arial" w:cs="Arial"/>
          <w:lang w:val="en-GB"/>
        </w:rPr>
      </w:pPr>
    </w:p>
    <w:p w14:paraId="54A555BD" w14:textId="77777777" w:rsidR="00C94389" w:rsidRDefault="00C94389" w:rsidP="005C273E">
      <w:pPr>
        <w:spacing w:after="0" w:line="240" w:lineRule="auto"/>
        <w:rPr>
          <w:rFonts w:ascii="Arial" w:hAnsi="Arial" w:cs="Arial"/>
          <w:lang w:val="en-GB"/>
        </w:rPr>
      </w:pPr>
    </w:p>
    <w:p w14:paraId="65D70A20" w14:textId="77777777" w:rsidR="00C94389" w:rsidRPr="00C94389" w:rsidRDefault="00C94389" w:rsidP="005C273E">
      <w:pPr>
        <w:spacing w:after="0" w:line="240" w:lineRule="auto"/>
        <w:rPr>
          <w:rFonts w:ascii="Arial" w:hAnsi="Arial" w:cs="Arial"/>
          <w:i/>
          <w:lang w:val="en-GB"/>
        </w:rPr>
      </w:pPr>
    </w:p>
    <w:p w14:paraId="05AC5EFF" w14:textId="77777777" w:rsidR="00C94389" w:rsidRPr="00603A36" w:rsidRDefault="00C94389" w:rsidP="005C273E">
      <w:pPr>
        <w:spacing w:after="0" w:line="240" w:lineRule="auto"/>
        <w:rPr>
          <w:rFonts w:ascii="Arial" w:hAnsi="Arial" w:cs="Arial"/>
          <w:lang w:val="en-GB"/>
        </w:rPr>
      </w:pPr>
    </w:p>
    <w:tbl>
      <w:tblPr>
        <w:tblW w:w="0" w:type="auto"/>
        <w:tblLook w:val="01E0" w:firstRow="1" w:lastRow="1" w:firstColumn="1" w:lastColumn="1" w:noHBand="0" w:noVBand="0"/>
      </w:tblPr>
      <w:tblGrid>
        <w:gridCol w:w="4161"/>
        <w:gridCol w:w="236"/>
      </w:tblGrid>
      <w:tr w:rsidR="00822897" w:rsidRPr="00603A36" w14:paraId="77C3D2AC" w14:textId="77777777" w:rsidTr="00C94389">
        <w:trPr>
          <w:trHeight w:val="567"/>
        </w:trPr>
        <w:tc>
          <w:tcPr>
            <w:tcW w:w="4161" w:type="dxa"/>
            <w:shd w:val="clear" w:color="auto" w:fill="auto"/>
          </w:tcPr>
          <w:p w14:paraId="6DECCE23" w14:textId="6B7B6FCC" w:rsidR="00822897" w:rsidRPr="00603A36" w:rsidRDefault="00C94389" w:rsidP="00C94389">
            <w:pPr>
              <w:spacing w:after="0" w:line="240" w:lineRule="auto"/>
              <w:rPr>
                <w:rFonts w:ascii="Arial" w:hAnsi="Arial" w:cs="Arial"/>
                <w:lang w:val="en-GB"/>
              </w:rPr>
            </w:pPr>
            <w:r>
              <w:rPr>
                <w:rFonts w:ascii="Arial" w:hAnsi="Arial" w:cs="Arial"/>
                <w:lang w:val="en-GB"/>
              </w:rPr>
              <w:t xml:space="preserve">U </w:t>
            </w:r>
            <w:proofErr w:type="spellStart"/>
            <w:r>
              <w:rPr>
                <w:rFonts w:ascii="Arial" w:hAnsi="Arial" w:cs="Arial"/>
                <w:lang w:val="en-GB"/>
              </w:rPr>
              <w:t>Zagrebu</w:t>
            </w:r>
            <w:proofErr w:type="spellEnd"/>
            <w:r>
              <w:rPr>
                <w:rFonts w:ascii="Arial" w:hAnsi="Arial" w:cs="Arial"/>
                <w:lang w:val="en-GB"/>
              </w:rPr>
              <w:t>, _____</w:t>
            </w:r>
            <w:r w:rsidR="00D43A06">
              <w:rPr>
                <w:rFonts w:ascii="Arial" w:hAnsi="Arial" w:cs="Arial"/>
                <w:lang w:val="en-GB"/>
              </w:rPr>
              <w:t>______</w:t>
            </w:r>
            <w:bookmarkStart w:id="0" w:name="_GoBack"/>
            <w:bookmarkEnd w:id="0"/>
            <w:r>
              <w:rPr>
                <w:rFonts w:ascii="Arial" w:hAnsi="Arial" w:cs="Arial"/>
                <w:lang w:val="en-GB"/>
              </w:rPr>
              <w:t>2019.g.</w:t>
            </w:r>
          </w:p>
        </w:tc>
        <w:tc>
          <w:tcPr>
            <w:tcW w:w="236" w:type="dxa"/>
            <w:shd w:val="clear" w:color="auto" w:fill="auto"/>
          </w:tcPr>
          <w:p w14:paraId="30ACFF1D" w14:textId="2EC7392B" w:rsidR="00822897" w:rsidRPr="00603A36" w:rsidRDefault="00822897" w:rsidP="00ED5DE8">
            <w:pPr>
              <w:spacing w:after="0" w:line="240" w:lineRule="auto"/>
              <w:rPr>
                <w:rFonts w:ascii="Arial" w:hAnsi="Arial" w:cs="Arial"/>
                <w:lang w:val="en-GB"/>
              </w:rPr>
            </w:pPr>
          </w:p>
        </w:tc>
      </w:tr>
      <w:tr w:rsidR="00822897" w:rsidRPr="00603A36" w14:paraId="131DDEEC" w14:textId="77777777" w:rsidTr="00C94389">
        <w:trPr>
          <w:trHeight w:val="567"/>
        </w:trPr>
        <w:tc>
          <w:tcPr>
            <w:tcW w:w="4161" w:type="dxa"/>
            <w:shd w:val="clear" w:color="auto" w:fill="auto"/>
          </w:tcPr>
          <w:p w14:paraId="546FE3ED" w14:textId="77777777" w:rsidR="00822897" w:rsidRDefault="00822897" w:rsidP="005C273E">
            <w:pPr>
              <w:spacing w:after="0" w:line="240" w:lineRule="auto"/>
              <w:rPr>
                <w:rFonts w:ascii="Arial" w:hAnsi="Arial" w:cs="Arial"/>
                <w:lang w:val="en-GB"/>
              </w:rPr>
            </w:pPr>
            <w:proofErr w:type="spellStart"/>
            <w:r w:rsidRPr="00603A36">
              <w:rPr>
                <w:rFonts w:ascii="Arial" w:hAnsi="Arial" w:cs="Arial"/>
                <w:lang w:val="en-GB"/>
              </w:rPr>
              <w:t>Hrvatski</w:t>
            </w:r>
            <w:proofErr w:type="spellEnd"/>
            <w:r w:rsidRPr="00603A36">
              <w:rPr>
                <w:rFonts w:ascii="Arial" w:hAnsi="Arial" w:cs="Arial"/>
                <w:lang w:val="en-GB"/>
              </w:rPr>
              <w:t xml:space="preserve"> operator </w:t>
            </w:r>
            <w:proofErr w:type="spellStart"/>
            <w:r w:rsidRPr="00603A36">
              <w:rPr>
                <w:rFonts w:ascii="Arial" w:hAnsi="Arial" w:cs="Arial"/>
                <w:lang w:val="en-GB"/>
              </w:rPr>
              <w:t>prijenosnog</w:t>
            </w:r>
            <w:proofErr w:type="spellEnd"/>
            <w:r w:rsidRPr="00603A36">
              <w:rPr>
                <w:rFonts w:ascii="Arial" w:hAnsi="Arial" w:cs="Arial"/>
                <w:lang w:val="en-GB"/>
              </w:rPr>
              <w:t xml:space="preserve"> </w:t>
            </w:r>
            <w:proofErr w:type="spellStart"/>
            <w:r w:rsidRPr="00603A36">
              <w:rPr>
                <w:rFonts w:ascii="Arial" w:hAnsi="Arial" w:cs="Arial"/>
                <w:lang w:val="en-GB"/>
              </w:rPr>
              <w:t>sustava</w:t>
            </w:r>
            <w:proofErr w:type="spellEnd"/>
            <w:r w:rsidRPr="00603A36">
              <w:rPr>
                <w:rFonts w:ascii="Arial" w:hAnsi="Arial" w:cs="Arial"/>
                <w:lang w:val="en-GB"/>
              </w:rPr>
              <w:t xml:space="preserve"> d.o.o.</w:t>
            </w:r>
          </w:p>
          <w:p w14:paraId="35160CF1" w14:textId="77777777" w:rsidR="00C94389" w:rsidRDefault="00C94389" w:rsidP="005C273E">
            <w:pPr>
              <w:spacing w:after="0" w:line="240" w:lineRule="auto"/>
              <w:rPr>
                <w:rFonts w:ascii="Arial" w:hAnsi="Arial" w:cs="Arial"/>
                <w:lang w:val="en-GB"/>
              </w:rPr>
            </w:pPr>
          </w:p>
          <w:p w14:paraId="2E761A34" w14:textId="29FB386B" w:rsidR="00C94389" w:rsidRPr="00603A36" w:rsidRDefault="00C94389" w:rsidP="005C273E">
            <w:pPr>
              <w:spacing w:after="0" w:line="240" w:lineRule="auto"/>
              <w:rPr>
                <w:rFonts w:ascii="Arial" w:hAnsi="Arial" w:cs="Arial"/>
                <w:lang w:val="en-GB"/>
              </w:rPr>
            </w:pPr>
            <w:r>
              <w:rPr>
                <w:rFonts w:ascii="Arial" w:hAnsi="Arial" w:cs="Arial"/>
                <w:lang w:val="en-GB"/>
              </w:rPr>
              <w:t>________________________________</w:t>
            </w:r>
          </w:p>
        </w:tc>
        <w:tc>
          <w:tcPr>
            <w:tcW w:w="236" w:type="dxa"/>
            <w:shd w:val="clear" w:color="auto" w:fill="auto"/>
          </w:tcPr>
          <w:p w14:paraId="03D81157" w14:textId="2BE8E3FD" w:rsidR="00822897" w:rsidRPr="00603A36" w:rsidRDefault="00822897" w:rsidP="005C273E">
            <w:pPr>
              <w:spacing w:after="0" w:line="240" w:lineRule="auto"/>
              <w:rPr>
                <w:rFonts w:ascii="Arial" w:hAnsi="Arial" w:cs="Arial"/>
                <w:lang w:val="en-GB"/>
              </w:rPr>
            </w:pPr>
          </w:p>
        </w:tc>
      </w:tr>
      <w:tr w:rsidR="00822897" w:rsidRPr="00603A36" w14:paraId="148787CD" w14:textId="77777777" w:rsidTr="00C94389">
        <w:trPr>
          <w:trHeight w:val="567"/>
        </w:trPr>
        <w:tc>
          <w:tcPr>
            <w:tcW w:w="4161" w:type="dxa"/>
            <w:shd w:val="clear" w:color="auto" w:fill="auto"/>
          </w:tcPr>
          <w:p w14:paraId="7BFDAC91" w14:textId="77777777" w:rsidR="00822897" w:rsidRPr="00603A36" w:rsidRDefault="00822897" w:rsidP="005C273E">
            <w:pPr>
              <w:spacing w:after="0" w:line="240" w:lineRule="auto"/>
              <w:rPr>
                <w:rFonts w:ascii="Arial" w:hAnsi="Arial" w:cs="Arial"/>
                <w:lang w:val="en-GB"/>
              </w:rPr>
            </w:pPr>
            <w:proofErr w:type="spellStart"/>
            <w:r w:rsidRPr="00603A36">
              <w:rPr>
                <w:rFonts w:ascii="Arial" w:hAnsi="Arial" w:cs="Arial"/>
                <w:lang w:val="en-GB"/>
              </w:rPr>
              <w:t>Predsjednik</w:t>
            </w:r>
            <w:proofErr w:type="spellEnd"/>
            <w:r w:rsidRPr="00603A36">
              <w:rPr>
                <w:rFonts w:ascii="Arial" w:hAnsi="Arial" w:cs="Arial"/>
                <w:lang w:val="en-GB"/>
              </w:rPr>
              <w:t xml:space="preserve"> </w:t>
            </w:r>
            <w:proofErr w:type="spellStart"/>
            <w:r w:rsidRPr="00603A36">
              <w:rPr>
                <w:rFonts w:ascii="Arial" w:hAnsi="Arial" w:cs="Arial"/>
                <w:lang w:val="en-GB"/>
              </w:rPr>
              <w:t>Uprave</w:t>
            </w:r>
            <w:proofErr w:type="spellEnd"/>
          </w:p>
        </w:tc>
        <w:tc>
          <w:tcPr>
            <w:tcW w:w="236" w:type="dxa"/>
            <w:shd w:val="clear" w:color="auto" w:fill="auto"/>
          </w:tcPr>
          <w:p w14:paraId="4DD236A7" w14:textId="207F31AF" w:rsidR="00822897" w:rsidRPr="00603A36" w:rsidRDefault="00822897" w:rsidP="005C273E">
            <w:pPr>
              <w:spacing w:after="0" w:line="240" w:lineRule="auto"/>
              <w:rPr>
                <w:rFonts w:ascii="Arial" w:hAnsi="Arial" w:cs="Arial"/>
                <w:lang w:val="en-GB"/>
              </w:rPr>
            </w:pPr>
          </w:p>
        </w:tc>
      </w:tr>
      <w:tr w:rsidR="00822897" w:rsidRPr="00603A36" w14:paraId="5E013696" w14:textId="77777777" w:rsidTr="00C94389">
        <w:trPr>
          <w:trHeight w:val="567"/>
        </w:trPr>
        <w:tc>
          <w:tcPr>
            <w:tcW w:w="4161" w:type="dxa"/>
            <w:shd w:val="clear" w:color="auto" w:fill="auto"/>
          </w:tcPr>
          <w:p w14:paraId="2E7182DD" w14:textId="020D4A6E" w:rsidR="00822897" w:rsidRPr="00603A36" w:rsidRDefault="00822897" w:rsidP="005C273E">
            <w:pPr>
              <w:spacing w:after="0" w:line="240" w:lineRule="auto"/>
              <w:rPr>
                <w:rFonts w:ascii="Arial" w:hAnsi="Arial" w:cs="Arial"/>
                <w:lang w:val="en-GB"/>
              </w:rPr>
            </w:pPr>
            <w:r w:rsidRPr="00603A36">
              <w:rPr>
                <w:rFonts w:ascii="Arial" w:hAnsi="Arial" w:cs="Arial"/>
                <w:lang w:val="en-GB"/>
              </w:rPr>
              <w:t>dr.</w:t>
            </w:r>
            <w:r w:rsidR="0084512A" w:rsidRPr="00603A36">
              <w:rPr>
                <w:rFonts w:ascii="Arial" w:hAnsi="Arial" w:cs="Arial"/>
                <w:lang w:val="en-GB"/>
              </w:rPr>
              <w:t xml:space="preserve"> </w:t>
            </w:r>
            <w:r w:rsidRPr="00603A36">
              <w:rPr>
                <w:rFonts w:ascii="Arial" w:hAnsi="Arial" w:cs="Arial"/>
                <w:lang w:val="en-GB"/>
              </w:rPr>
              <w:t>sc.</w:t>
            </w:r>
            <w:r w:rsidR="0084512A" w:rsidRPr="00603A36">
              <w:rPr>
                <w:rFonts w:ascii="Arial" w:hAnsi="Arial" w:cs="Arial"/>
                <w:lang w:val="en-GB"/>
              </w:rPr>
              <w:t xml:space="preserve"> </w:t>
            </w:r>
            <w:r w:rsidRPr="00603A36">
              <w:rPr>
                <w:rFonts w:ascii="Arial" w:hAnsi="Arial" w:cs="Arial"/>
                <w:lang w:val="en-GB"/>
              </w:rPr>
              <w:t>Tomislav Plavšić</w:t>
            </w:r>
          </w:p>
          <w:p w14:paraId="53B62563" w14:textId="77777777" w:rsidR="00822897" w:rsidRPr="00603A36" w:rsidRDefault="00822897" w:rsidP="005C273E">
            <w:pPr>
              <w:spacing w:after="0" w:line="240" w:lineRule="auto"/>
              <w:rPr>
                <w:rFonts w:ascii="Arial" w:hAnsi="Arial" w:cs="Arial"/>
                <w:lang w:val="en-GB"/>
              </w:rPr>
            </w:pPr>
          </w:p>
        </w:tc>
        <w:tc>
          <w:tcPr>
            <w:tcW w:w="236" w:type="dxa"/>
            <w:shd w:val="clear" w:color="auto" w:fill="auto"/>
          </w:tcPr>
          <w:p w14:paraId="0DC51D49" w14:textId="4AA1D912" w:rsidR="00822897" w:rsidRPr="00603A36" w:rsidRDefault="00822897" w:rsidP="005C273E">
            <w:pPr>
              <w:spacing w:after="0" w:line="240" w:lineRule="auto"/>
              <w:rPr>
                <w:rFonts w:ascii="Arial" w:hAnsi="Arial" w:cs="Arial"/>
                <w:lang w:val="en-GB"/>
              </w:rPr>
            </w:pPr>
          </w:p>
        </w:tc>
      </w:tr>
    </w:tbl>
    <w:p w14:paraId="6F97F3C1" w14:textId="77777777" w:rsidR="00203F01" w:rsidRPr="00603A36" w:rsidRDefault="00203F01" w:rsidP="005C273E">
      <w:pPr>
        <w:spacing w:after="0" w:line="240" w:lineRule="auto"/>
        <w:rPr>
          <w:rFonts w:ascii="Arial" w:hAnsi="Arial" w:cs="Arial"/>
          <w:lang w:val="en-GB"/>
        </w:rPr>
      </w:pPr>
    </w:p>
    <w:p w14:paraId="336F1618" w14:textId="77777777" w:rsidR="000B6249" w:rsidRPr="00603A36" w:rsidRDefault="000B6249" w:rsidP="005C273E">
      <w:pPr>
        <w:spacing w:after="0" w:line="240" w:lineRule="auto"/>
        <w:rPr>
          <w:rFonts w:ascii="Arial" w:hAnsi="Arial" w:cs="Arial"/>
          <w:lang w:val="en-GB"/>
        </w:rPr>
      </w:pPr>
    </w:p>
    <w:sectPr w:rsidR="000B6249" w:rsidRPr="00603A36" w:rsidSect="000F3216">
      <w:footerReference w:type="default" r:id="rId15"/>
      <w:pgSz w:w="11906" w:h="16838"/>
      <w:pgMar w:top="1417" w:right="1417" w:bottom="1417" w:left="1417"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35F49" w14:textId="77777777" w:rsidR="00A047F7" w:rsidRDefault="00A047F7" w:rsidP="00366B6C">
      <w:pPr>
        <w:spacing w:after="0" w:line="240" w:lineRule="auto"/>
      </w:pPr>
      <w:r>
        <w:separator/>
      </w:r>
    </w:p>
  </w:endnote>
  <w:endnote w:type="continuationSeparator" w:id="0">
    <w:p w14:paraId="6B037923" w14:textId="77777777" w:rsidR="00A047F7" w:rsidRDefault="00A047F7" w:rsidP="00366B6C">
      <w:pPr>
        <w:spacing w:after="0" w:line="240" w:lineRule="auto"/>
      </w:pPr>
      <w:r>
        <w:continuationSeparator/>
      </w:r>
    </w:p>
  </w:endnote>
  <w:endnote w:type="continuationNotice" w:id="1">
    <w:p w14:paraId="7E5966A3" w14:textId="77777777" w:rsidR="00A047F7" w:rsidRDefault="00A047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8AC7" w14:textId="62942DAF" w:rsidR="00FF6C14" w:rsidRPr="00366B6C" w:rsidRDefault="00FF6C14" w:rsidP="00366B6C">
    <w:pPr>
      <w:pStyle w:val="Footer"/>
      <w:jc w:val="right"/>
      <w:rPr>
        <w:i/>
        <w:sz w:val="18"/>
      </w:rPr>
    </w:pPr>
    <w:r w:rsidRPr="00366B6C">
      <w:rPr>
        <w:i/>
        <w:sz w:val="18"/>
      </w:rPr>
      <w:t xml:space="preserve">Stranica: </w:t>
    </w:r>
    <w:r w:rsidRPr="00366B6C">
      <w:rPr>
        <w:i/>
        <w:sz w:val="18"/>
      </w:rPr>
      <w:fldChar w:fldCharType="begin"/>
    </w:r>
    <w:r w:rsidRPr="00366B6C">
      <w:rPr>
        <w:i/>
        <w:sz w:val="18"/>
      </w:rPr>
      <w:instrText xml:space="preserve"> PAGE   \* MERGEFORMAT </w:instrText>
    </w:r>
    <w:r w:rsidRPr="00366B6C">
      <w:rPr>
        <w:i/>
        <w:sz w:val="18"/>
      </w:rPr>
      <w:fldChar w:fldCharType="separate"/>
    </w:r>
    <w:r w:rsidR="00D43A06">
      <w:rPr>
        <w:i/>
        <w:noProof/>
        <w:sz w:val="18"/>
      </w:rPr>
      <w:t>6</w:t>
    </w:r>
    <w:r w:rsidRPr="00366B6C">
      <w:rPr>
        <w:i/>
        <w:noProof/>
        <w:sz w:val="18"/>
      </w:rPr>
      <w:fldChar w:fldCharType="end"/>
    </w:r>
    <w:r w:rsidRPr="00366B6C">
      <w:rPr>
        <w:i/>
        <w:noProof/>
        <w:sz w:val="18"/>
      </w:rPr>
      <w:t xml:space="preserve"> od </w:t>
    </w:r>
    <w:r w:rsidRPr="00366B6C">
      <w:rPr>
        <w:i/>
        <w:noProof/>
        <w:sz w:val="18"/>
      </w:rPr>
      <w:fldChar w:fldCharType="begin"/>
    </w:r>
    <w:r w:rsidRPr="00366B6C">
      <w:rPr>
        <w:i/>
        <w:noProof/>
        <w:sz w:val="18"/>
      </w:rPr>
      <w:instrText xml:space="preserve"> NUMPAGES   \* MERGEFORMAT </w:instrText>
    </w:r>
    <w:r w:rsidRPr="00366B6C">
      <w:rPr>
        <w:i/>
        <w:noProof/>
        <w:sz w:val="18"/>
      </w:rPr>
      <w:fldChar w:fldCharType="separate"/>
    </w:r>
    <w:r w:rsidR="00D43A06">
      <w:rPr>
        <w:i/>
        <w:noProof/>
        <w:sz w:val="18"/>
      </w:rPr>
      <w:t>6</w:t>
    </w:r>
    <w:r w:rsidRPr="00366B6C">
      <w:rPr>
        <w:i/>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B86DC" w14:textId="77777777" w:rsidR="00A047F7" w:rsidRDefault="00A047F7" w:rsidP="00366B6C">
      <w:pPr>
        <w:spacing w:after="0" w:line="240" w:lineRule="auto"/>
      </w:pPr>
      <w:r>
        <w:separator/>
      </w:r>
    </w:p>
  </w:footnote>
  <w:footnote w:type="continuationSeparator" w:id="0">
    <w:p w14:paraId="2D4F73FB" w14:textId="77777777" w:rsidR="00A047F7" w:rsidRDefault="00A047F7" w:rsidP="00366B6C">
      <w:pPr>
        <w:spacing w:after="0" w:line="240" w:lineRule="auto"/>
      </w:pPr>
      <w:r>
        <w:continuationSeparator/>
      </w:r>
    </w:p>
  </w:footnote>
  <w:footnote w:type="continuationNotice" w:id="1">
    <w:p w14:paraId="7EA66844" w14:textId="77777777" w:rsidR="00A047F7" w:rsidRDefault="00A047F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6722F"/>
    <w:multiLevelType w:val="hybridMultilevel"/>
    <w:tmpl w:val="7BCA8B2C"/>
    <w:lvl w:ilvl="0" w:tplc="79A04C6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B8F1069"/>
    <w:multiLevelType w:val="multilevel"/>
    <w:tmpl w:val="D1622816"/>
    <w:lvl w:ilvl="0">
      <w:start w:val="1"/>
      <w:numFmt w:val="upperRoman"/>
      <w:pStyle w:val="Heading1"/>
      <w:lvlText w:val="%1."/>
      <w:lvlJc w:val="center"/>
      <w:pPr>
        <w:tabs>
          <w:tab w:val="num" w:pos="3051"/>
        </w:tabs>
        <w:ind w:left="2694" w:firstLine="0"/>
      </w:pPr>
      <w:rPr>
        <w:rFonts w:hint="default"/>
      </w:rPr>
    </w:lvl>
    <w:lvl w:ilvl="1">
      <w:start w:val="1"/>
      <w:numFmt w:val="decimal"/>
      <w:lvlRestart w:val="0"/>
      <w:pStyle w:val="Heading2"/>
      <w:suff w:val="nothing"/>
      <w:lvlText w:val="Članak %2."/>
      <w:lvlJc w:val="left"/>
      <w:pPr>
        <w:ind w:left="4820" w:firstLine="0"/>
      </w:pPr>
      <w:rPr>
        <w:rFonts w:ascii="Arial" w:hAnsi="Arial" w:cs="Arial" w:hint="default"/>
        <w:b/>
        <w:bCs w:val="0"/>
        <w:i w:val="0"/>
        <w:iCs w:val="0"/>
        <w:caps w:val="0"/>
        <w:smallCaps w:val="0"/>
        <w:strike w:val="0"/>
        <w:dstrike w:val="0"/>
        <w:noProof w:val="0"/>
        <w:vanish w:val="0"/>
        <w:color w:val="000000" w:themeColor="text1"/>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363"/>
      </w:pPr>
      <w:rPr>
        <w:rFonts w:hint="default"/>
      </w:rPr>
    </w:lvl>
    <w:lvl w:ilvl="3">
      <w:start w:val="1"/>
      <w:numFmt w:val="decimal"/>
      <w:pStyle w:val="Heading4"/>
      <w:lvlText w:val="(%4)"/>
      <w:lvlJc w:val="left"/>
      <w:pPr>
        <w:tabs>
          <w:tab w:val="num" w:pos="641"/>
        </w:tabs>
        <w:ind w:left="284" w:firstLine="0"/>
      </w:pPr>
      <w:rPr>
        <w:rFonts w:ascii="Arial" w:eastAsiaTheme="minorEastAsia" w:hAnsi="Arial" w:cs="Arial" w:hint="default"/>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4757900"/>
    <w:multiLevelType w:val="hybridMultilevel"/>
    <w:tmpl w:val="8DAC8298"/>
    <w:lvl w:ilvl="0" w:tplc="79A2972E">
      <w:start w:val="1"/>
      <w:numFmt w:val="bullet"/>
      <w:pStyle w:val="Heading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ED267DB"/>
    <w:multiLevelType w:val="hybridMultilevel"/>
    <w:tmpl w:val="14124E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AF91349"/>
    <w:multiLevelType w:val="hybridMultilevel"/>
    <w:tmpl w:val="DA1E5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6"/>
    </w:lvlOverride>
  </w:num>
  <w:num w:numId="5">
    <w:abstractNumId w:val="1"/>
  </w:num>
  <w:num w:numId="6">
    <w:abstractNumId w:val="4"/>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83"/>
    <w:rsid w:val="00000CBC"/>
    <w:rsid w:val="0000129A"/>
    <w:rsid w:val="00001842"/>
    <w:rsid w:val="0000271D"/>
    <w:rsid w:val="000031A3"/>
    <w:rsid w:val="0000335A"/>
    <w:rsid w:val="000037E7"/>
    <w:rsid w:val="00003F93"/>
    <w:rsid w:val="00004724"/>
    <w:rsid w:val="00007728"/>
    <w:rsid w:val="0001098E"/>
    <w:rsid w:val="0001232C"/>
    <w:rsid w:val="00012339"/>
    <w:rsid w:val="000131AB"/>
    <w:rsid w:val="00013360"/>
    <w:rsid w:val="000134D9"/>
    <w:rsid w:val="000163AC"/>
    <w:rsid w:val="00016B4E"/>
    <w:rsid w:val="0002083D"/>
    <w:rsid w:val="00020E61"/>
    <w:rsid w:val="0002316A"/>
    <w:rsid w:val="00024609"/>
    <w:rsid w:val="0002711D"/>
    <w:rsid w:val="00027556"/>
    <w:rsid w:val="00027B5E"/>
    <w:rsid w:val="00031044"/>
    <w:rsid w:val="00033148"/>
    <w:rsid w:val="00033572"/>
    <w:rsid w:val="00033977"/>
    <w:rsid w:val="00033E60"/>
    <w:rsid w:val="00033EC1"/>
    <w:rsid w:val="0003566E"/>
    <w:rsid w:val="00035F05"/>
    <w:rsid w:val="000364AC"/>
    <w:rsid w:val="0003702D"/>
    <w:rsid w:val="000370BE"/>
    <w:rsid w:val="00037BA7"/>
    <w:rsid w:val="00040EF7"/>
    <w:rsid w:val="00041080"/>
    <w:rsid w:val="000420D2"/>
    <w:rsid w:val="000435DF"/>
    <w:rsid w:val="000437D9"/>
    <w:rsid w:val="00043B91"/>
    <w:rsid w:val="00043D5D"/>
    <w:rsid w:val="00045050"/>
    <w:rsid w:val="00045B19"/>
    <w:rsid w:val="00045DC5"/>
    <w:rsid w:val="00046B86"/>
    <w:rsid w:val="00046CFF"/>
    <w:rsid w:val="00046D0F"/>
    <w:rsid w:val="00046E55"/>
    <w:rsid w:val="00047AAE"/>
    <w:rsid w:val="00047FED"/>
    <w:rsid w:val="00052C47"/>
    <w:rsid w:val="00052C82"/>
    <w:rsid w:val="00052CF5"/>
    <w:rsid w:val="00053154"/>
    <w:rsid w:val="00053D6C"/>
    <w:rsid w:val="00054051"/>
    <w:rsid w:val="00055077"/>
    <w:rsid w:val="000553FD"/>
    <w:rsid w:val="00055A04"/>
    <w:rsid w:val="0005607F"/>
    <w:rsid w:val="000563D7"/>
    <w:rsid w:val="000573A0"/>
    <w:rsid w:val="00060123"/>
    <w:rsid w:val="000605A4"/>
    <w:rsid w:val="0006100C"/>
    <w:rsid w:val="000626FD"/>
    <w:rsid w:val="000629B7"/>
    <w:rsid w:val="00065AE4"/>
    <w:rsid w:val="00066328"/>
    <w:rsid w:val="000673AE"/>
    <w:rsid w:val="000677B9"/>
    <w:rsid w:val="00067BDC"/>
    <w:rsid w:val="00067C42"/>
    <w:rsid w:val="0007015B"/>
    <w:rsid w:val="000703FF"/>
    <w:rsid w:val="0007174D"/>
    <w:rsid w:val="00072A24"/>
    <w:rsid w:val="00074428"/>
    <w:rsid w:val="00074474"/>
    <w:rsid w:val="000749B1"/>
    <w:rsid w:val="00074E56"/>
    <w:rsid w:val="00075176"/>
    <w:rsid w:val="00077422"/>
    <w:rsid w:val="000776CC"/>
    <w:rsid w:val="0007780F"/>
    <w:rsid w:val="00081356"/>
    <w:rsid w:val="00082110"/>
    <w:rsid w:val="00083B4E"/>
    <w:rsid w:val="000844D5"/>
    <w:rsid w:val="00085BF6"/>
    <w:rsid w:val="00085C4C"/>
    <w:rsid w:val="000861B5"/>
    <w:rsid w:val="000900C6"/>
    <w:rsid w:val="000904BF"/>
    <w:rsid w:val="00090A93"/>
    <w:rsid w:val="00090CD8"/>
    <w:rsid w:val="00091C88"/>
    <w:rsid w:val="00092DC4"/>
    <w:rsid w:val="00092F5A"/>
    <w:rsid w:val="00093047"/>
    <w:rsid w:val="0009410C"/>
    <w:rsid w:val="00095CF1"/>
    <w:rsid w:val="00095E12"/>
    <w:rsid w:val="00097790"/>
    <w:rsid w:val="0009791C"/>
    <w:rsid w:val="00097E32"/>
    <w:rsid w:val="000A0188"/>
    <w:rsid w:val="000A0982"/>
    <w:rsid w:val="000A18A8"/>
    <w:rsid w:val="000A1F5F"/>
    <w:rsid w:val="000A23CD"/>
    <w:rsid w:val="000A2BC1"/>
    <w:rsid w:val="000A5553"/>
    <w:rsid w:val="000A55AB"/>
    <w:rsid w:val="000A63C3"/>
    <w:rsid w:val="000A6A0B"/>
    <w:rsid w:val="000A6FAF"/>
    <w:rsid w:val="000A743D"/>
    <w:rsid w:val="000A7EC3"/>
    <w:rsid w:val="000A7F08"/>
    <w:rsid w:val="000B0DD2"/>
    <w:rsid w:val="000B1D06"/>
    <w:rsid w:val="000B2870"/>
    <w:rsid w:val="000B2C6C"/>
    <w:rsid w:val="000B416E"/>
    <w:rsid w:val="000B442F"/>
    <w:rsid w:val="000B4FC4"/>
    <w:rsid w:val="000B5B37"/>
    <w:rsid w:val="000B5ECF"/>
    <w:rsid w:val="000B6249"/>
    <w:rsid w:val="000B6AD2"/>
    <w:rsid w:val="000C0599"/>
    <w:rsid w:val="000C08C2"/>
    <w:rsid w:val="000C0DFA"/>
    <w:rsid w:val="000C1C9F"/>
    <w:rsid w:val="000C5C5B"/>
    <w:rsid w:val="000C6AB7"/>
    <w:rsid w:val="000C7288"/>
    <w:rsid w:val="000C76B3"/>
    <w:rsid w:val="000C7754"/>
    <w:rsid w:val="000C7AFB"/>
    <w:rsid w:val="000C7CFC"/>
    <w:rsid w:val="000D0096"/>
    <w:rsid w:val="000D020D"/>
    <w:rsid w:val="000D074E"/>
    <w:rsid w:val="000D0B96"/>
    <w:rsid w:val="000D0B97"/>
    <w:rsid w:val="000D123D"/>
    <w:rsid w:val="000D14D1"/>
    <w:rsid w:val="000D1CFC"/>
    <w:rsid w:val="000D25EB"/>
    <w:rsid w:val="000D2BD2"/>
    <w:rsid w:val="000D30AD"/>
    <w:rsid w:val="000D3B4A"/>
    <w:rsid w:val="000D4E9C"/>
    <w:rsid w:val="000D5188"/>
    <w:rsid w:val="000D5F57"/>
    <w:rsid w:val="000D6FFD"/>
    <w:rsid w:val="000D7A93"/>
    <w:rsid w:val="000E038A"/>
    <w:rsid w:val="000E085E"/>
    <w:rsid w:val="000E3286"/>
    <w:rsid w:val="000E5465"/>
    <w:rsid w:val="000E590A"/>
    <w:rsid w:val="000E5D92"/>
    <w:rsid w:val="000E762E"/>
    <w:rsid w:val="000E7944"/>
    <w:rsid w:val="000E7EEA"/>
    <w:rsid w:val="000F0D70"/>
    <w:rsid w:val="000F1C81"/>
    <w:rsid w:val="000F3216"/>
    <w:rsid w:val="000F49E1"/>
    <w:rsid w:val="000F4F18"/>
    <w:rsid w:val="000F50BB"/>
    <w:rsid w:val="000F597B"/>
    <w:rsid w:val="000F5B55"/>
    <w:rsid w:val="000F71A1"/>
    <w:rsid w:val="000F7956"/>
    <w:rsid w:val="0010150A"/>
    <w:rsid w:val="00101A45"/>
    <w:rsid w:val="00101A81"/>
    <w:rsid w:val="00101BBD"/>
    <w:rsid w:val="00101BD4"/>
    <w:rsid w:val="00101FD0"/>
    <w:rsid w:val="00102A03"/>
    <w:rsid w:val="001039CA"/>
    <w:rsid w:val="0010471F"/>
    <w:rsid w:val="001052BE"/>
    <w:rsid w:val="00105D02"/>
    <w:rsid w:val="00106DFA"/>
    <w:rsid w:val="00106F8F"/>
    <w:rsid w:val="00107D34"/>
    <w:rsid w:val="00110616"/>
    <w:rsid w:val="001106DC"/>
    <w:rsid w:val="00110C8A"/>
    <w:rsid w:val="00112CB8"/>
    <w:rsid w:val="00112D26"/>
    <w:rsid w:val="00112E66"/>
    <w:rsid w:val="00114126"/>
    <w:rsid w:val="00114678"/>
    <w:rsid w:val="00114C3E"/>
    <w:rsid w:val="00114D36"/>
    <w:rsid w:val="00114E02"/>
    <w:rsid w:val="001157C2"/>
    <w:rsid w:val="00115978"/>
    <w:rsid w:val="00115A26"/>
    <w:rsid w:val="00115B19"/>
    <w:rsid w:val="00116BB6"/>
    <w:rsid w:val="001172EF"/>
    <w:rsid w:val="00120952"/>
    <w:rsid w:val="001209EB"/>
    <w:rsid w:val="00120D71"/>
    <w:rsid w:val="00120DFD"/>
    <w:rsid w:val="00120F37"/>
    <w:rsid w:val="001218DC"/>
    <w:rsid w:val="00121AB9"/>
    <w:rsid w:val="00121C66"/>
    <w:rsid w:val="00121CF0"/>
    <w:rsid w:val="00122338"/>
    <w:rsid w:val="0012303A"/>
    <w:rsid w:val="00123A5E"/>
    <w:rsid w:val="00123E26"/>
    <w:rsid w:val="00124234"/>
    <w:rsid w:val="00124342"/>
    <w:rsid w:val="00124AE7"/>
    <w:rsid w:val="00125BC9"/>
    <w:rsid w:val="00125CB9"/>
    <w:rsid w:val="00126086"/>
    <w:rsid w:val="00126CE8"/>
    <w:rsid w:val="00126EAF"/>
    <w:rsid w:val="00127EF1"/>
    <w:rsid w:val="00131048"/>
    <w:rsid w:val="00131C50"/>
    <w:rsid w:val="00133487"/>
    <w:rsid w:val="00133AAE"/>
    <w:rsid w:val="00133D73"/>
    <w:rsid w:val="0013416A"/>
    <w:rsid w:val="0013484C"/>
    <w:rsid w:val="001358D3"/>
    <w:rsid w:val="00135D49"/>
    <w:rsid w:val="00135E8F"/>
    <w:rsid w:val="00136686"/>
    <w:rsid w:val="001366D7"/>
    <w:rsid w:val="001366DE"/>
    <w:rsid w:val="001368EF"/>
    <w:rsid w:val="001371FA"/>
    <w:rsid w:val="00137BB4"/>
    <w:rsid w:val="00137BE9"/>
    <w:rsid w:val="00140186"/>
    <w:rsid w:val="001401B8"/>
    <w:rsid w:val="001405FC"/>
    <w:rsid w:val="0014078F"/>
    <w:rsid w:val="00141160"/>
    <w:rsid w:val="00141DA5"/>
    <w:rsid w:val="00143E64"/>
    <w:rsid w:val="00144DD1"/>
    <w:rsid w:val="00144F46"/>
    <w:rsid w:val="00145842"/>
    <w:rsid w:val="001461E8"/>
    <w:rsid w:val="0014678A"/>
    <w:rsid w:val="00146C06"/>
    <w:rsid w:val="00147238"/>
    <w:rsid w:val="00147CCB"/>
    <w:rsid w:val="00147D13"/>
    <w:rsid w:val="00147E28"/>
    <w:rsid w:val="00150468"/>
    <w:rsid w:val="0015060F"/>
    <w:rsid w:val="00151DC3"/>
    <w:rsid w:val="00151FF2"/>
    <w:rsid w:val="0015215C"/>
    <w:rsid w:val="0015291E"/>
    <w:rsid w:val="00152C33"/>
    <w:rsid w:val="00152CBD"/>
    <w:rsid w:val="001534C0"/>
    <w:rsid w:val="001541FE"/>
    <w:rsid w:val="00154C20"/>
    <w:rsid w:val="00154C4C"/>
    <w:rsid w:val="00155604"/>
    <w:rsid w:val="00156730"/>
    <w:rsid w:val="0015692D"/>
    <w:rsid w:val="00156FA4"/>
    <w:rsid w:val="001602CD"/>
    <w:rsid w:val="0016046D"/>
    <w:rsid w:val="001621AA"/>
    <w:rsid w:val="0016265F"/>
    <w:rsid w:val="00163518"/>
    <w:rsid w:val="0016470B"/>
    <w:rsid w:val="00165C56"/>
    <w:rsid w:val="001709A9"/>
    <w:rsid w:val="00170A02"/>
    <w:rsid w:val="0017202B"/>
    <w:rsid w:val="001723AC"/>
    <w:rsid w:val="00172B33"/>
    <w:rsid w:val="00172BFA"/>
    <w:rsid w:val="00173378"/>
    <w:rsid w:val="00176467"/>
    <w:rsid w:val="001764D8"/>
    <w:rsid w:val="00177083"/>
    <w:rsid w:val="00177F3B"/>
    <w:rsid w:val="00180894"/>
    <w:rsid w:val="00180DF1"/>
    <w:rsid w:val="00180F2B"/>
    <w:rsid w:val="001811A4"/>
    <w:rsid w:val="00182DB8"/>
    <w:rsid w:val="00182F89"/>
    <w:rsid w:val="001832B6"/>
    <w:rsid w:val="00183A92"/>
    <w:rsid w:val="00184061"/>
    <w:rsid w:val="00184199"/>
    <w:rsid w:val="001842AA"/>
    <w:rsid w:val="00184E8D"/>
    <w:rsid w:val="001851D4"/>
    <w:rsid w:val="00185BDF"/>
    <w:rsid w:val="00187125"/>
    <w:rsid w:val="00190184"/>
    <w:rsid w:val="00191928"/>
    <w:rsid w:val="00191F42"/>
    <w:rsid w:val="001929D2"/>
    <w:rsid w:val="00193ED4"/>
    <w:rsid w:val="00195081"/>
    <w:rsid w:val="0019639C"/>
    <w:rsid w:val="00196B2C"/>
    <w:rsid w:val="001970E3"/>
    <w:rsid w:val="00197797"/>
    <w:rsid w:val="001A04E1"/>
    <w:rsid w:val="001A239B"/>
    <w:rsid w:val="001A24EB"/>
    <w:rsid w:val="001A4C01"/>
    <w:rsid w:val="001A595A"/>
    <w:rsid w:val="001A7619"/>
    <w:rsid w:val="001A7707"/>
    <w:rsid w:val="001A78C0"/>
    <w:rsid w:val="001A7AE2"/>
    <w:rsid w:val="001B182B"/>
    <w:rsid w:val="001B2117"/>
    <w:rsid w:val="001B340C"/>
    <w:rsid w:val="001B6C3D"/>
    <w:rsid w:val="001B7042"/>
    <w:rsid w:val="001C375A"/>
    <w:rsid w:val="001C3867"/>
    <w:rsid w:val="001C3F00"/>
    <w:rsid w:val="001C413F"/>
    <w:rsid w:val="001C46B6"/>
    <w:rsid w:val="001C5502"/>
    <w:rsid w:val="001C5517"/>
    <w:rsid w:val="001C5838"/>
    <w:rsid w:val="001C602B"/>
    <w:rsid w:val="001D06E2"/>
    <w:rsid w:val="001D12BB"/>
    <w:rsid w:val="001D13D2"/>
    <w:rsid w:val="001D19A2"/>
    <w:rsid w:val="001D2110"/>
    <w:rsid w:val="001D28E1"/>
    <w:rsid w:val="001D40D6"/>
    <w:rsid w:val="001D46F5"/>
    <w:rsid w:val="001D50A9"/>
    <w:rsid w:val="001D6393"/>
    <w:rsid w:val="001D698F"/>
    <w:rsid w:val="001D706E"/>
    <w:rsid w:val="001E098E"/>
    <w:rsid w:val="001E1240"/>
    <w:rsid w:val="001E1BEF"/>
    <w:rsid w:val="001E2186"/>
    <w:rsid w:val="001E3B31"/>
    <w:rsid w:val="001E590E"/>
    <w:rsid w:val="001E5B4C"/>
    <w:rsid w:val="001E5CA4"/>
    <w:rsid w:val="001E5EBC"/>
    <w:rsid w:val="001E6732"/>
    <w:rsid w:val="001E6747"/>
    <w:rsid w:val="001E7EBC"/>
    <w:rsid w:val="001F04ED"/>
    <w:rsid w:val="001F16DE"/>
    <w:rsid w:val="001F2E9A"/>
    <w:rsid w:val="001F3474"/>
    <w:rsid w:val="001F5B74"/>
    <w:rsid w:val="001F5CFC"/>
    <w:rsid w:val="001F6649"/>
    <w:rsid w:val="001F789A"/>
    <w:rsid w:val="0020071B"/>
    <w:rsid w:val="00200AC1"/>
    <w:rsid w:val="002011B0"/>
    <w:rsid w:val="00201989"/>
    <w:rsid w:val="00202618"/>
    <w:rsid w:val="00202B50"/>
    <w:rsid w:val="00202E05"/>
    <w:rsid w:val="002039AF"/>
    <w:rsid w:val="00203F01"/>
    <w:rsid w:val="002046B5"/>
    <w:rsid w:val="002047B9"/>
    <w:rsid w:val="002050EA"/>
    <w:rsid w:val="00205610"/>
    <w:rsid w:val="00205CD7"/>
    <w:rsid w:val="0020612C"/>
    <w:rsid w:val="00207CC2"/>
    <w:rsid w:val="002107DB"/>
    <w:rsid w:val="0021095D"/>
    <w:rsid w:val="00212AC7"/>
    <w:rsid w:val="002134A3"/>
    <w:rsid w:val="00214051"/>
    <w:rsid w:val="00214139"/>
    <w:rsid w:val="00215C06"/>
    <w:rsid w:val="00217A44"/>
    <w:rsid w:val="00217C49"/>
    <w:rsid w:val="002208F9"/>
    <w:rsid w:val="002214DE"/>
    <w:rsid w:val="00221F64"/>
    <w:rsid w:val="002231B4"/>
    <w:rsid w:val="0022338E"/>
    <w:rsid w:val="00223894"/>
    <w:rsid w:val="002251BB"/>
    <w:rsid w:val="00225DF2"/>
    <w:rsid w:val="002262BD"/>
    <w:rsid w:val="002278BE"/>
    <w:rsid w:val="00232390"/>
    <w:rsid w:val="00232CF6"/>
    <w:rsid w:val="0023310A"/>
    <w:rsid w:val="0023493B"/>
    <w:rsid w:val="00234F17"/>
    <w:rsid w:val="00234FCD"/>
    <w:rsid w:val="00235F24"/>
    <w:rsid w:val="0023672D"/>
    <w:rsid w:val="00236AF9"/>
    <w:rsid w:val="00236B1B"/>
    <w:rsid w:val="00236E19"/>
    <w:rsid w:val="00236F46"/>
    <w:rsid w:val="00241662"/>
    <w:rsid w:val="002420FE"/>
    <w:rsid w:val="00243DB6"/>
    <w:rsid w:val="00243FB9"/>
    <w:rsid w:val="00244459"/>
    <w:rsid w:val="00244C46"/>
    <w:rsid w:val="00245196"/>
    <w:rsid w:val="00246969"/>
    <w:rsid w:val="00246F74"/>
    <w:rsid w:val="002473C8"/>
    <w:rsid w:val="00247C1D"/>
    <w:rsid w:val="00250300"/>
    <w:rsid w:val="00250677"/>
    <w:rsid w:val="0025120B"/>
    <w:rsid w:val="002515C3"/>
    <w:rsid w:val="002516BD"/>
    <w:rsid w:val="00251A8B"/>
    <w:rsid w:val="00251F4C"/>
    <w:rsid w:val="00251F8F"/>
    <w:rsid w:val="00253003"/>
    <w:rsid w:val="002552D9"/>
    <w:rsid w:val="00256030"/>
    <w:rsid w:val="0025626D"/>
    <w:rsid w:val="002563D8"/>
    <w:rsid w:val="0025685E"/>
    <w:rsid w:val="00257823"/>
    <w:rsid w:val="00257907"/>
    <w:rsid w:val="00257B7A"/>
    <w:rsid w:val="002607FD"/>
    <w:rsid w:val="00260BFE"/>
    <w:rsid w:val="0026120B"/>
    <w:rsid w:val="0026212D"/>
    <w:rsid w:val="00262FB4"/>
    <w:rsid w:val="00263559"/>
    <w:rsid w:val="00263793"/>
    <w:rsid w:val="00265231"/>
    <w:rsid w:val="00265B01"/>
    <w:rsid w:val="0026605A"/>
    <w:rsid w:val="002671BE"/>
    <w:rsid w:val="00267417"/>
    <w:rsid w:val="002674D5"/>
    <w:rsid w:val="00267690"/>
    <w:rsid w:val="00267E6A"/>
    <w:rsid w:val="00267F09"/>
    <w:rsid w:val="002708C2"/>
    <w:rsid w:val="00271430"/>
    <w:rsid w:val="00271985"/>
    <w:rsid w:val="00271F62"/>
    <w:rsid w:val="00272588"/>
    <w:rsid w:val="002730ED"/>
    <w:rsid w:val="0027371B"/>
    <w:rsid w:val="002738F6"/>
    <w:rsid w:val="0027420B"/>
    <w:rsid w:val="00274306"/>
    <w:rsid w:val="00276842"/>
    <w:rsid w:val="00276BC3"/>
    <w:rsid w:val="00276DCC"/>
    <w:rsid w:val="00277AE0"/>
    <w:rsid w:val="002805EF"/>
    <w:rsid w:val="002828B6"/>
    <w:rsid w:val="00283661"/>
    <w:rsid w:val="002839C8"/>
    <w:rsid w:val="0028476C"/>
    <w:rsid w:val="00284C8E"/>
    <w:rsid w:val="002859E2"/>
    <w:rsid w:val="00285FA8"/>
    <w:rsid w:val="00287351"/>
    <w:rsid w:val="0028765A"/>
    <w:rsid w:val="0029064E"/>
    <w:rsid w:val="00290ADC"/>
    <w:rsid w:val="00292192"/>
    <w:rsid w:val="00292ED5"/>
    <w:rsid w:val="00293E85"/>
    <w:rsid w:val="00295630"/>
    <w:rsid w:val="002956C9"/>
    <w:rsid w:val="00296355"/>
    <w:rsid w:val="0029654D"/>
    <w:rsid w:val="00296B71"/>
    <w:rsid w:val="002973A1"/>
    <w:rsid w:val="00297C99"/>
    <w:rsid w:val="002A0366"/>
    <w:rsid w:val="002A0D92"/>
    <w:rsid w:val="002A10AB"/>
    <w:rsid w:val="002A2122"/>
    <w:rsid w:val="002A47AC"/>
    <w:rsid w:val="002A5BAB"/>
    <w:rsid w:val="002A7927"/>
    <w:rsid w:val="002B0117"/>
    <w:rsid w:val="002B195E"/>
    <w:rsid w:val="002B1977"/>
    <w:rsid w:val="002B3183"/>
    <w:rsid w:val="002B3BA2"/>
    <w:rsid w:val="002B4168"/>
    <w:rsid w:val="002B512D"/>
    <w:rsid w:val="002B5A40"/>
    <w:rsid w:val="002B6CE0"/>
    <w:rsid w:val="002B70BA"/>
    <w:rsid w:val="002C0070"/>
    <w:rsid w:val="002C0FF2"/>
    <w:rsid w:val="002C1AC0"/>
    <w:rsid w:val="002C1C8F"/>
    <w:rsid w:val="002C1D47"/>
    <w:rsid w:val="002C228F"/>
    <w:rsid w:val="002C2C87"/>
    <w:rsid w:val="002C314A"/>
    <w:rsid w:val="002C3672"/>
    <w:rsid w:val="002C37D9"/>
    <w:rsid w:val="002C4521"/>
    <w:rsid w:val="002C4E55"/>
    <w:rsid w:val="002C7941"/>
    <w:rsid w:val="002D024D"/>
    <w:rsid w:val="002D07FA"/>
    <w:rsid w:val="002D123E"/>
    <w:rsid w:val="002D14EF"/>
    <w:rsid w:val="002D1545"/>
    <w:rsid w:val="002D19F1"/>
    <w:rsid w:val="002D2881"/>
    <w:rsid w:val="002D34A5"/>
    <w:rsid w:val="002D392E"/>
    <w:rsid w:val="002D3D63"/>
    <w:rsid w:val="002D43A5"/>
    <w:rsid w:val="002D55E4"/>
    <w:rsid w:val="002D5A26"/>
    <w:rsid w:val="002D70D3"/>
    <w:rsid w:val="002D7247"/>
    <w:rsid w:val="002D7E13"/>
    <w:rsid w:val="002E01C1"/>
    <w:rsid w:val="002E0BA4"/>
    <w:rsid w:val="002E1105"/>
    <w:rsid w:val="002E13FC"/>
    <w:rsid w:val="002E349C"/>
    <w:rsid w:val="002E379A"/>
    <w:rsid w:val="002E4401"/>
    <w:rsid w:val="002E568E"/>
    <w:rsid w:val="002E56C8"/>
    <w:rsid w:val="002E601D"/>
    <w:rsid w:val="002E67EE"/>
    <w:rsid w:val="002E69AC"/>
    <w:rsid w:val="002E79DC"/>
    <w:rsid w:val="002E7C72"/>
    <w:rsid w:val="002E7CA4"/>
    <w:rsid w:val="002F0D64"/>
    <w:rsid w:val="002F1335"/>
    <w:rsid w:val="002F187F"/>
    <w:rsid w:val="002F1942"/>
    <w:rsid w:val="002F3318"/>
    <w:rsid w:val="002F3D13"/>
    <w:rsid w:val="002F4818"/>
    <w:rsid w:val="002F4EA6"/>
    <w:rsid w:val="002F5B8C"/>
    <w:rsid w:val="002F6129"/>
    <w:rsid w:val="002F6AE6"/>
    <w:rsid w:val="00300112"/>
    <w:rsid w:val="00300670"/>
    <w:rsid w:val="00301146"/>
    <w:rsid w:val="0030140E"/>
    <w:rsid w:val="00301972"/>
    <w:rsid w:val="003023A4"/>
    <w:rsid w:val="00303903"/>
    <w:rsid w:val="00304184"/>
    <w:rsid w:val="00304D15"/>
    <w:rsid w:val="00304F1B"/>
    <w:rsid w:val="00305A3C"/>
    <w:rsid w:val="00306211"/>
    <w:rsid w:val="003069F1"/>
    <w:rsid w:val="00306ADB"/>
    <w:rsid w:val="00310A46"/>
    <w:rsid w:val="003121D8"/>
    <w:rsid w:val="00312D2E"/>
    <w:rsid w:val="00312F58"/>
    <w:rsid w:val="0031450E"/>
    <w:rsid w:val="0031601C"/>
    <w:rsid w:val="00316405"/>
    <w:rsid w:val="00320879"/>
    <w:rsid w:val="00320E51"/>
    <w:rsid w:val="003213A8"/>
    <w:rsid w:val="003214D5"/>
    <w:rsid w:val="00322C8C"/>
    <w:rsid w:val="0032398E"/>
    <w:rsid w:val="00323E99"/>
    <w:rsid w:val="00324D25"/>
    <w:rsid w:val="00326CA6"/>
    <w:rsid w:val="00326DEF"/>
    <w:rsid w:val="0033049D"/>
    <w:rsid w:val="00330BDE"/>
    <w:rsid w:val="0033256E"/>
    <w:rsid w:val="00333C5A"/>
    <w:rsid w:val="00334180"/>
    <w:rsid w:val="0033441E"/>
    <w:rsid w:val="003344AE"/>
    <w:rsid w:val="003346D5"/>
    <w:rsid w:val="00334C39"/>
    <w:rsid w:val="00334DDE"/>
    <w:rsid w:val="00334E11"/>
    <w:rsid w:val="0033548B"/>
    <w:rsid w:val="003356DA"/>
    <w:rsid w:val="0033610D"/>
    <w:rsid w:val="00336270"/>
    <w:rsid w:val="00336A73"/>
    <w:rsid w:val="00336D3D"/>
    <w:rsid w:val="0034072E"/>
    <w:rsid w:val="003412CE"/>
    <w:rsid w:val="0034147A"/>
    <w:rsid w:val="00341578"/>
    <w:rsid w:val="00341B2B"/>
    <w:rsid w:val="00341D43"/>
    <w:rsid w:val="00341EBB"/>
    <w:rsid w:val="0034368E"/>
    <w:rsid w:val="003436D4"/>
    <w:rsid w:val="0034371B"/>
    <w:rsid w:val="00344821"/>
    <w:rsid w:val="00344F91"/>
    <w:rsid w:val="00345648"/>
    <w:rsid w:val="00345F2C"/>
    <w:rsid w:val="0034602F"/>
    <w:rsid w:val="0034759E"/>
    <w:rsid w:val="003503E4"/>
    <w:rsid w:val="00350E9F"/>
    <w:rsid w:val="00350EAC"/>
    <w:rsid w:val="0035152B"/>
    <w:rsid w:val="0035189C"/>
    <w:rsid w:val="00352380"/>
    <w:rsid w:val="00352743"/>
    <w:rsid w:val="00352903"/>
    <w:rsid w:val="00352917"/>
    <w:rsid w:val="00352B62"/>
    <w:rsid w:val="003536C5"/>
    <w:rsid w:val="00356A43"/>
    <w:rsid w:val="00356E3A"/>
    <w:rsid w:val="003571D1"/>
    <w:rsid w:val="00357F42"/>
    <w:rsid w:val="00360396"/>
    <w:rsid w:val="00360497"/>
    <w:rsid w:val="00361CEF"/>
    <w:rsid w:val="00361DD8"/>
    <w:rsid w:val="003622AC"/>
    <w:rsid w:val="00362947"/>
    <w:rsid w:val="003629B8"/>
    <w:rsid w:val="0036301F"/>
    <w:rsid w:val="003631B0"/>
    <w:rsid w:val="00363861"/>
    <w:rsid w:val="003645F3"/>
    <w:rsid w:val="0036496C"/>
    <w:rsid w:val="00364FB3"/>
    <w:rsid w:val="0036505A"/>
    <w:rsid w:val="003651ED"/>
    <w:rsid w:val="00365455"/>
    <w:rsid w:val="0036690A"/>
    <w:rsid w:val="0036694C"/>
    <w:rsid w:val="00366B6C"/>
    <w:rsid w:val="00366CA9"/>
    <w:rsid w:val="00367070"/>
    <w:rsid w:val="0036732B"/>
    <w:rsid w:val="00367CB5"/>
    <w:rsid w:val="00367CD2"/>
    <w:rsid w:val="00367FFA"/>
    <w:rsid w:val="003719C2"/>
    <w:rsid w:val="00372969"/>
    <w:rsid w:val="00372BFD"/>
    <w:rsid w:val="00373570"/>
    <w:rsid w:val="00373764"/>
    <w:rsid w:val="00373DD1"/>
    <w:rsid w:val="00374584"/>
    <w:rsid w:val="00375A56"/>
    <w:rsid w:val="003760DE"/>
    <w:rsid w:val="003766EB"/>
    <w:rsid w:val="003805B0"/>
    <w:rsid w:val="00380F4B"/>
    <w:rsid w:val="00383480"/>
    <w:rsid w:val="00383705"/>
    <w:rsid w:val="00383B4A"/>
    <w:rsid w:val="003848B1"/>
    <w:rsid w:val="00384C3F"/>
    <w:rsid w:val="00385B02"/>
    <w:rsid w:val="003866AD"/>
    <w:rsid w:val="0038761E"/>
    <w:rsid w:val="00387762"/>
    <w:rsid w:val="00387C8B"/>
    <w:rsid w:val="00390391"/>
    <w:rsid w:val="00390501"/>
    <w:rsid w:val="003913CE"/>
    <w:rsid w:val="00391447"/>
    <w:rsid w:val="0039151A"/>
    <w:rsid w:val="00392BEF"/>
    <w:rsid w:val="00392C15"/>
    <w:rsid w:val="00392CA8"/>
    <w:rsid w:val="0039303A"/>
    <w:rsid w:val="003938DF"/>
    <w:rsid w:val="00393E32"/>
    <w:rsid w:val="00394848"/>
    <w:rsid w:val="00394C9E"/>
    <w:rsid w:val="003970AD"/>
    <w:rsid w:val="0039718F"/>
    <w:rsid w:val="0039733B"/>
    <w:rsid w:val="00397657"/>
    <w:rsid w:val="003A0171"/>
    <w:rsid w:val="003A0B2E"/>
    <w:rsid w:val="003A2D02"/>
    <w:rsid w:val="003A3C27"/>
    <w:rsid w:val="003A411A"/>
    <w:rsid w:val="003A5144"/>
    <w:rsid w:val="003A7EC2"/>
    <w:rsid w:val="003B0987"/>
    <w:rsid w:val="003B2788"/>
    <w:rsid w:val="003B2F45"/>
    <w:rsid w:val="003B336D"/>
    <w:rsid w:val="003B33AC"/>
    <w:rsid w:val="003B512C"/>
    <w:rsid w:val="003B5E93"/>
    <w:rsid w:val="003B6F22"/>
    <w:rsid w:val="003B7AA3"/>
    <w:rsid w:val="003C08C9"/>
    <w:rsid w:val="003C15AC"/>
    <w:rsid w:val="003C22FF"/>
    <w:rsid w:val="003C2882"/>
    <w:rsid w:val="003C2E51"/>
    <w:rsid w:val="003C3DDC"/>
    <w:rsid w:val="003C3DEE"/>
    <w:rsid w:val="003C481C"/>
    <w:rsid w:val="003C4A44"/>
    <w:rsid w:val="003C4AFC"/>
    <w:rsid w:val="003C4E6C"/>
    <w:rsid w:val="003C557C"/>
    <w:rsid w:val="003C60F8"/>
    <w:rsid w:val="003C7C5F"/>
    <w:rsid w:val="003D02F0"/>
    <w:rsid w:val="003D0FCF"/>
    <w:rsid w:val="003D18BD"/>
    <w:rsid w:val="003D2FC2"/>
    <w:rsid w:val="003D34E1"/>
    <w:rsid w:val="003D3AF4"/>
    <w:rsid w:val="003D4527"/>
    <w:rsid w:val="003D4D1D"/>
    <w:rsid w:val="003D5085"/>
    <w:rsid w:val="003D5AF7"/>
    <w:rsid w:val="003D74E7"/>
    <w:rsid w:val="003D7797"/>
    <w:rsid w:val="003E0026"/>
    <w:rsid w:val="003E01E1"/>
    <w:rsid w:val="003E1B7B"/>
    <w:rsid w:val="003E1D9D"/>
    <w:rsid w:val="003E2AF7"/>
    <w:rsid w:val="003E33E7"/>
    <w:rsid w:val="003E363C"/>
    <w:rsid w:val="003E387C"/>
    <w:rsid w:val="003E485D"/>
    <w:rsid w:val="003E48D7"/>
    <w:rsid w:val="003E5C1D"/>
    <w:rsid w:val="003E5FAF"/>
    <w:rsid w:val="003E6607"/>
    <w:rsid w:val="003E73D8"/>
    <w:rsid w:val="003E7887"/>
    <w:rsid w:val="003F10C0"/>
    <w:rsid w:val="003F1E50"/>
    <w:rsid w:val="003F203C"/>
    <w:rsid w:val="003F2413"/>
    <w:rsid w:val="003F3276"/>
    <w:rsid w:val="003F3D63"/>
    <w:rsid w:val="003F54C6"/>
    <w:rsid w:val="003F6A85"/>
    <w:rsid w:val="003F705D"/>
    <w:rsid w:val="003F792E"/>
    <w:rsid w:val="003F7F6D"/>
    <w:rsid w:val="004001AD"/>
    <w:rsid w:val="0040054D"/>
    <w:rsid w:val="00400B7C"/>
    <w:rsid w:val="00400C45"/>
    <w:rsid w:val="004012AD"/>
    <w:rsid w:val="00401ED0"/>
    <w:rsid w:val="0040310C"/>
    <w:rsid w:val="004043AB"/>
    <w:rsid w:val="00405AE8"/>
    <w:rsid w:val="004067BD"/>
    <w:rsid w:val="00406A2C"/>
    <w:rsid w:val="00412DC2"/>
    <w:rsid w:val="004144DB"/>
    <w:rsid w:val="00414F15"/>
    <w:rsid w:val="00415295"/>
    <w:rsid w:val="004160AD"/>
    <w:rsid w:val="004163B9"/>
    <w:rsid w:val="00417A11"/>
    <w:rsid w:val="004207A5"/>
    <w:rsid w:val="00420ACB"/>
    <w:rsid w:val="00420CB8"/>
    <w:rsid w:val="0042132F"/>
    <w:rsid w:val="0042164C"/>
    <w:rsid w:val="004217A9"/>
    <w:rsid w:val="00421903"/>
    <w:rsid w:val="004220A0"/>
    <w:rsid w:val="004223B7"/>
    <w:rsid w:val="00422A3A"/>
    <w:rsid w:val="00423303"/>
    <w:rsid w:val="00423907"/>
    <w:rsid w:val="00423C34"/>
    <w:rsid w:val="00424EA9"/>
    <w:rsid w:val="00424F04"/>
    <w:rsid w:val="00425299"/>
    <w:rsid w:val="00425844"/>
    <w:rsid w:val="00426B7D"/>
    <w:rsid w:val="00426E8E"/>
    <w:rsid w:val="00427A23"/>
    <w:rsid w:val="00427DC9"/>
    <w:rsid w:val="00427F6F"/>
    <w:rsid w:val="00430892"/>
    <w:rsid w:val="00430BA6"/>
    <w:rsid w:val="00430BC5"/>
    <w:rsid w:val="00430D4B"/>
    <w:rsid w:val="004310F9"/>
    <w:rsid w:val="004314DA"/>
    <w:rsid w:val="00432396"/>
    <w:rsid w:val="00432547"/>
    <w:rsid w:val="004364BC"/>
    <w:rsid w:val="00436530"/>
    <w:rsid w:val="00437D85"/>
    <w:rsid w:val="00440EBD"/>
    <w:rsid w:val="004417B1"/>
    <w:rsid w:val="0044210A"/>
    <w:rsid w:val="004421C7"/>
    <w:rsid w:val="00442B06"/>
    <w:rsid w:val="00442BA0"/>
    <w:rsid w:val="0044460B"/>
    <w:rsid w:val="00446772"/>
    <w:rsid w:val="004502D3"/>
    <w:rsid w:val="0045074F"/>
    <w:rsid w:val="0045114A"/>
    <w:rsid w:val="004512BF"/>
    <w:rsid w:val="004514D8"/>
    <w:rsid w:val="004530D7"/>
    <w:rsid w:val="00453F83"/>
    <w:rsid w:val="00454697"/>
    <w:rsid w:val="00455862"/>
    <w:rsid w:val="00455AD2"/>
    <w:rsid w:val="004561E6"/>
    <w:rsid w:val="00456DDF"/>
    <w:rsid w:val="00456EF9"/>
    <w:rsid w:val="00457173"/>
    <w:rsid w:val="00457B51"/>
    <w:rsid w:val="00457E9C"/>
    <w:rsid w:val="00461074"/>
    <w:rsid w:val="00461195"/>
    <w:rsid w:val="004616B2"/>
    <w:rsid w:val="00462AEB"/>
    <w:rsid w:val="00462F95"/>
    <w:rsid w:val="004644DE"/>
    <w:rsid w:val="00465144"/>
    <w:rsid w:val="0046555E"/>
    <w:rsid w:val="004659D4"/>
    <w:rsid w:val="004665EB"/>
    <w:rsid w:val="00466A6C"/>
    <w:rsid w:val="00467139"/>
    <w:rsid w:val="0046734A"/>
    <w:rsid w:val="004676CE"/>
    <w:rsid w:val="004678B4"/>
    <w:rsid w:val="00470552"/>
    <w:rsid w:val="00471546"/>
    <w:rsid w:val="0047249C"/>
    <w:rsid w:val="004733DB"/>
    <w:rsid w:val="0047367E"/>
    <w:rsid w:val="00475502"/>
    <w:rsid w:val="004767C0"/>
    <w:rsid w:val="00477D12"/>
    <w:rsid w:val="0048131F"/>
    <w:rsid w:val="0048270A"/>
    <w:rsid w:val="0048365D"/>
    <w:rsid w:val="00483D56"/>
    <w:rsid w:val="00484A00"/>
    <w:rsid w:val="00485E18"/>
    <w:rsid w:val="00486019"/>
    <w:rsid w:val="00487C47"/>
    <w:rsid w:val="0049091F"/>
    <w:rsid w:val="00493605"/>
    <w:rsid w:val="00493B53"/>
    <w:rsid w:val="00494607"/>
    <w:rsid w:val="00494BD9"/>
    <w:rsid w:val="00494BF3"/>
    <w:rsid w:val="00497923"/>
    <w:rsid w:val="004A01B3"/>
    <w:rsid w:val="004A0F20"/>
    <w:rsid w:val="004A2303"/>
    <w:rsid w:val="004A4309"/>
    <w:rsid w:val="004A4BF7"/>
    <w:rsid w:val="004A6ADE"/>
    <w:rsid w:val="004A7541"/>
    <w:rsid w:val="004B1926"/>
    <w:rsid w:val="004B277A"/>
    <w:rsid w:val="004B35C5"/>
    <w:rsid w:val="004B4910"/>
    <w:rsid w:val="004B61AC"/>
    <w:rsid w:val="004B6558"/>
    <w:rsid w:val="004B65D2"/>
    <w:rsid w:val="004B718C"/>
    <w:rsid w:val="004B7A22"/>
    <w:rsid w:val="004C07ED"/>
    <w:rsid w:val="004C0B8D"/>
    <w:rsid w:val="004C1520"/>
    <w:rsid w:val="004C274F"/>
    <w:rsid w:val="004C32D4"/>
    <w:rsid w:val="004C3FCC"/>
    <w:rsid w:val="004C47C1"/>
    <w:rsid w:val="004C4BAD"/>
    <w:rsid w:val="004C4F20"/>
    <w:rsid w:val="004C591B"/>
    <w:rsid w:val="004C61F1"/>
    <w:rsid w:val="004C68A4"/>
    <w:rsid w:val="004C6B3C"/>
    <w:rsid w:val="004C75C8"/>
    <w:rsid w:val="004C79B4"/>
    <w:rsid w:val="004D00E0"/>
    <w:rsid w:val="004D2548"/>
    <w:rsid w:val="004D27A4"/>
    <w:rsid w:val="004D5647"/>
    <w:rsid w:val="004D5C4D"/>
    <w:rsid w:val="004D65E3"/>
    <w:rsid w:val="004D6BEF"/>
    <w:rsid w:val="004D6C67"/>
    <w:rsid w:val="004D75B4"/>
    <w:rsid w:val="004D7B22"/>
    <w:rsid w:val="004E0758"/>
    <w:rsid w:val="004E1049"/>
    <w:rsid w:val="004E1171"/>
    <w:rsid w:val="004E1D33"/>
    <w:rsid w:val="004E4216"/>
    <w:rsid w:val="004E4F31"/>
    <w:rsid w:val="004E65FD"/>
    <w:rsid w:val="004E6AD7"/>
    <w:rsid w:val="004E73AF"/>
    <w:rsid w:val="004E74EE"/>
    <w:rsid w:val="004F03F8"/>
    <w:rsid w:val="004F2704"/>
    <w:rsid w:val="004F329A"/>
    <w:rsid w:val="004F3B45"/>
    <w:rsid w:val="004F4BFD"/>
    <w:rsid w:val="004F4C0E"/>
    <w:rsid w:val="004F4C6A"/>
    <w:rsid w:val="004F589B"/>
    <w:rsid w:val="004F596F"/>
    <w:rsid w:val="004F5D5F"/>
    <w:rsid w:val="004F629D"/>
    <w:rsid w:val="004F6FD5"/>
    <w:rsid w:val="004F71DE"/>
    <w:rsid w:val="00500095"/>
    <w:rsid w:val="005003DE"/>
    <w:rsid w:val="0050080D"/>
    <w:rsid w:val="005011AF"/>
    <w:rsid w:val="005021AC"/>
    <w:rsid w:val="005022B7"/>
    <w:rsid w:val="00503BDC"/>
    <w:rsid w:val="00503FD9"/>
    <w:rsid w:val="00505F12"/>
    <w:rsid w:val="00506D3B"/>
    <w:rsid w:val="00507041"/>
    <w:rsid w:val="00507369"/>
    <w:rsid w:val="00510EE2"/>
    <w:rsid w:val="00510FCB"/>
    <w:rsid w:val="005120BA"/>
    <w:rsid w:val="0051318A"/>
    <w:rsid w:val="0051376D"/>
    <w:rsid w:val="00515192"/>
    <w:rsid w:val="00515802"/>
    <w:rsid w:val="00516B7A"/>
    <w:rsid w:val="00516F8A"/>
    <w:rsid w:val="005206E2"/>
    <w:rsid w:val="005209E8"/>
    <w:rsid w:val="00521117"/>
    <w:rsid w:val="0052200A"/>
    <w:rsid w:val="005223EB"/>
    <w:rsid w:val="005225B1"/>
    <w:rsid w:val="00522842"/>
    <w:rsid w:val="00523CEA"/>
    <w:rsid w:val="00524E73"/>
    <w:rsid w:val="0052509F"/>
    <w:rsid w:val="005256D0"/>
    <w:rsid w:val="00525ABB"/>
    <w:rsid w:val="00525C29"/>
    <w:rsid w:val="005263AE"/>
    <w:rsid w:val="0052667D"/>
    <w:rsid w:val="00526999"/>
    <w:rsid w:val="005301F2"/>
    <w:rsid w:val="005305B5"/>
    <w:rsid w:val="005305F9"/>
    <w:rsid w:val="00530646"/>
    <w:rsid w:val="00531125"/>
    <w:rsid w:val="00532D06"/>
    <w:rsid w:val="005355D2"/>
    <w:rsid w:val="00540D8F"/>
    <w:rsid w:val="00540F03"/>
    <w:rsid w:val="005413EA"/>
    <w:rsid w:val="0054165F"/>
    <w:rsid w:val="00541C5F"/>
    <w:rsid w:val="00542927"/>
    <w:rsid w:val="00542A4B"/>
    <w:rsid w:val="00543C69"/>
    <w:rsid w:val="0054444D"/>
    <w:rsid w:val="005447D6"/>
    <w:rsid w:val="00544985"/>
    <w:rsid w:val="0054551B"/>
    <w:rsid w:val="00545633"/>
    <w:rsid w:val="00545AD9"/>
    <w:rsid w:val="0054735F"/>
    <w:rsid w:val="00547560"/>
    <w:rsid w:val="00547951"/>
    <w:rsid w:val="00547DD9"/>
    <w:rsid w:val="00550FB5"/>
    <w:rsid w:val="005510F5"/>
    <w:rsid w:val="00551209"/>
    <w:rsid w:val="005519A9"/>
    <w:rsid w:val="00551CA2"/>
    <w:rsid w:val="00552C47"/>
    <w:rsid w:val="0055380E"/>
    <w:rsid w:val="0055418C"/>
    <w:rsid w:val="0055588C"/>
    <w:rsid w:val="00555F8E"/>
    <w:rsid w:val="005561FB"/>
    <w:rsid w:val="00556345"/>
    <w:rsid w:val="00556548"/>
    <w:rsid w:val="00560AC3"/>
    <w:rsid w:val="00560BA9"/>
    <w:rsid w:val="00560D77"/>
    <w:rsid w:val="00561348"/>
    <w:rsid w:val="00561728"/>
    <w:rsid w:val="00562E37"/>
    <w:rsid w:val="00562ED8"/>
    <w:rsid w:val="00563B02"/>
    <w:rsid w:val="00564247"/>
    <w:rsid w:val="0056480F"/>
    <w:rsid w:val="00565023"/>
    <w:rsid w:val="0056609A"/>
    <w:rsid w:val="0056609C"/>
    <w:rsid w:val="00566667"/>
    <w:rsid w:val="00566CFF"/>
    <w:rsid w:val="00566EC9"/>
    <w:rsid w:val="00566FA6"/>
    <w:rsid w:val="005679F7"/>
    <w:rsid w:val="005707B4"/>
    <w:rsid w:val="00570926"/>
    <w:rsid w:val="00570B3C"/>
    <w:rsid w:val="00571827"/>
    <w:rsid w:val="00571973"/>
    <w:rsid w:val="00571DC0"/>
    <w:rsid w:val="005721D6"/>
    <w:rsid w:val="00572424"/>
    <w:rsid w:val="00572770"/>
    <w:rsid w:val="00574853"/>
    <w:rsid w:val="00574DC0"/>
    <w:rsid w:val="00574F0F"/>
    <w:rsid w:val="00575527"/>
    <w:rsid w:val="00576263"/>
    <w:rsid w:val="005764E2"/>
    <w:rsid w:val="00576728"/>
    <w:rsid w:val="00576F56"/>
    <w:rsid w:val="0057730F"/>
    <w:rsid w:val="00580F90"/>
    <w:rsid w:val="005819BB"/>
    <w:rsid w:val="00582466"/>
    <w:rsid w:val="00583EE9"/>
    <w:rsid w:val="00584369"/>
    <w:rsid w:val="0058473F"/>
    <w:rsid w:val="00584DBF"/>
    <w:rsid w:val="00584FD3"/>
    <w:rsid w:val="00585012"/>
    <w:rsid w:val="00585C48"/>
    <w:rsid w:val="00586BEA"/>
    <w:rsid w:val="00587064"/>
    <w:rsid w:val="0058737E"/>
    <w:rsid w:val="0058763C"/>
    <w:rsid w:val="005879AF"/>
    <w:rsid w:val="00590F36"/>
    <w:rsid w:val="0059172A"/>
    <w:rsid w:val="00591B33"/>
    <w:rsid w:val="00591E0A"/>
    <w:rsid w:val="0059229F"/>
    <w:rsid w:val="005930A3"/>
    <w:rsid w:val="00594702"/>
    <w:rsid w:val="00595353"/>
    <w:rsid w:val="00595CBB"/>
    <w:rsid w:val="00596C63"/>
    <w:rsid w:val="005977CB"/>
    <w:rsid w:val="005A038B"/>
    <w:rsid w:val="005A054B"/>
    <w:rsid w:val="005A0887"/>
    <w:rsid w:val="005A1207"/>
    <w:rsid w:val="005A1860"/>
    <w:rsid w:val="005A1866"/>
    <w:rsid w:val="005A22D2"/>
    <w:rsid w:val="005A49B1"/>
    <w:rsid w:val="005A5865"/>
    <w:rsid w:val="005A5D18"/>
    <w:rsid w:val="005A63F8"/>
    <w:rsid w:val="005A738C"/>
    <w:rsid w:val="005A7413"/>
    <w:rsid w:val="005B0275"/>
    <w:rsid w:val="005B0643"/>
    <w:rsid w:val="005B09DE"/>
    <w:rsid w:val="005B0B64"/>
    <w:rsid w:val="005B12CA"/>
    <w:rsid w:val="005B2EAE"/>
    <w:rsid w:val="005B3453"/>
    <w:rsid w:val="005B3D10"/>
    <w:rsid w:val="005B461B"/>
    <w:rsid w:val="005B4BDD"/>
    <w:rsid w:val="005B4C1C"/>
    <w:rsid w:val="005B4F4F"/>
    <w:rsid w:val="005C068B"/>
    <w:rsid w:val="005C0997"/>
    <w:rsid w:val="005C19B3"/>
    <w:rsid w:val="005C273E"/>
    <w:rsid w:val="005C286B"/>
    <w:rsid w:val="005C3134"/>
    <w:rsid w:val="005C3212"/>
    <w:rsid w:val="005C36CC"/>
    <w:rsid w:val="005C3CD0"/>
    <w:rsid w:val="005C7AB5"/>
    <w:rsid w:val="005D051C"/>
    <w:rsid w:val="005D10CF"/>
    <w:rsid w:val="005D1F3D"/>
    <w:rsid w:val="005D269C"/>
    <w:rsid w:val="005D2B42"/>
    <w:rsid w:val="005D351A"/>
    <w:rsid w:val="005D3EC3"/>
    <w:rsid w:val="005D538B"/>
    <w:rsid w:val="005D5D3A"/>
    <w:rsid w:val="005D6101"/>
    <w:rsid w:val="005D61F8"/>
    <w:rsid w:val="005D629F"/>
    <w:rsid w:val="005D6301"/>
    <w:rsid w:val="005D6A0C"/>
    <w:rsid w:val="005D6AB0"/>
    <w:rsid w:val="005D74C8"/>
    <w:rsid w:val="005D7A07"/>
    <w:rsid w:val="005E012A"/>
    <w:rsid w:val="005E0645"/>
    <w:rsid w:val="005E3314"/>
    <w:rsid w:val="005E3518"/>
    <w:rsid w:val="005E3796"/>
    <w:rsid w:val="005E37D0"/>
    <w:rsid w:val="005E3FA0"/>
    <w:rsid w:val="005E407D"/>
    <w:rsid w:val="005E4CBA"/>
    <w:rsid w:val="005E4DFC"/>
    <w:rsid w:val="005E5B7E"/>
    <w:rsid w:val="005E6017"/>
    <w:rsid w:val="005E63DA"/>
    <w:rsid w:val="005E6CB7"/>
    <w:rsid w:val="005E6F60"/>
    <w:rsid w:val="005F0E7A"/>
    <w:rsid w:val="005F1434"/>
    <w:rsid w:val="005F2575"/>
    <w:rsid w:val="005F29F1"/>
    <w:rsid w:val="005F3995"/>
    <w:rsid w:val="005F48D0"/>
    <w:rsid w:val="005F4A8C"/>
    <w:rsid w:val="005F5003"/>
    <w:rsid w:val="005F59E5"/>
    <w:rsid w:val="005F6F6E"/>
    <w:rsid w:val="005F6F9B"/>
    <w:rsid w:val="005F70F3"/>
    <w:rsid w:val="005F77DD"/>
    <w:rsid w:val="00600B39"/>
    <w:rsid w:val="00601EF6"/>
    <w:rsid w:val="0060204B"/>
    <w:rsid w:val="006022B0"/>
    <w:rsid w:val="00603477"/>
    <w:rsid w:val="00603683"/>
    <w:rsid w:val="00603A36"/>
    <w:rsid w:val="00603CD8"/>
    <w:rsid w:val="00604B57"/>
    <w:rsid w:val="00604FD4"/>
    <w:rsid w:val="006055D1"/>
    <w:rsid w:val="00605984"/>
    <w:rsid w:val="00607076"/>
    <w:rsid w:val="00607620"/>
    <w:rsid w:val="006102C8"/>
    <w:rsid w:val="00610A73"/>
    <w:rsid w:val="006116A1"/>
    <w:rsid w:val="00612787"/>
    <w:rsid w:val="00613016"/>
    <w:rsid w:val="006142C3"/>
    <w:rsid w:val="0061545F"/>
    <w:rsid w:val="00615845"/>
    <w:rsid w:val="00616268"/>
    <w:rsid w:val="00617127"/>
    <w:rsid w:val="0061780B"/>
    <w:rsid w:val="006179DA"/>
    <w:rsid w:val="00620507"/>
    <w:rsid w:val="0062072D"/>
    <w:rsid w:val="00621A03"/>
    <w:rsid w:val="00621B2D"/>
    <w:rsid w:val="00621BF2"/>
    <w:rsid w:val="00621D42"/>
    <w:rsid w:val="00621F30"/>
    <w:rsid w:val="00622B3B"/>
    <w:rsid w:val="006243E6"/>
    <w:rsid w:val="00624ED7"/>
    <w:rsid w:val="00625907"/>
    <w:rsid w:val="00625942"/>
    <w:rsid w:val="00625CC8"/>
    <w:rsid w:val="00625FFD"/>
    <w:rsid w:val="00626599"/>
    <w:rsid w:val="0062692D"/>
    <w:rsid w:val="00626F01"/>
    <w:rsid w:val="00627438"/>
    <w:rsid w:val="0062763A"/>
    <w:rsid w:val="00630638"/>
    <w:rsid w:val="00631003"/>
    <w:rsid w:val="0063144D"/>
    <w:rsid w:val="006315BA"/>
    <w:rsid w:val="00632172"/>
    <w:rsid w:val="00632C1E"/>
    <w:rsid w:val="00632D85"/>
    <w:rsid w:val="00632EB4"/>
    <w:rsid w:val="00632FD3"/>
    <w:rsid w:val="006330BE"/>
    <w:rsid w:val="00634321"/>
    <w:rsid w:val="0063488D"/>
    <w:rsid w:val="00635B6D"/>
    <w:rsid w:val="0063750D"/>
    <w:rsid w:val="00640412"/>
    <w:rsid w:val="00640836"/>
    <w:rsid w:val="00640D7B"/>
    <w:rsid w:val="00641307"/>
    <w:rsid w:val="00642D9C"/>
    <w:rsid w:val="00642E9F"/>
    <w:rsid w:val="00643869"/>
    <w:rsid w:val="00643BC7"/>
    <w:rsid w:val="006443FD"/>
    <w:rsid w:val="00645AA3"/>
    <w:rsid w:val="00645C18"/>
    <w:rsid w:val="00645F93"/>
    <w:rsid w:val="0064678C"/>
    <w:rsid w:val="0064693F"/>
    <w:rsid w:val="006479A4"/>
    <w:rsid w:val="00650FA3"/>
    <w:rsid w:val="006515B2"/>
    <w:rsid w:val="00652527"/>
    <w:rsid w:val="006549C7"/>
    <w:rsid w:val="00654ABE"/>
    <w:rsid w:val="006554A9"/>
    <w:rsid w:val="00655CDB"/>
    <w:rsid w:val="0065688C"/>
    <w:rsid w:val="00656988"/>
    <w:rsid w:val="006571E4"/>
    <w:rsid w:val="00662B1B"/>
    <w:rsid w:val="00662FD0"/>
    <w:rsid w:val="006644ED"/>
    <w:rsid w:val="00666B56"/>
    <w:rsid w:val="00670A34"/>
    <w:rsid w:val="00672255"/>
    <w:rsid w:val="00672ABE"/>
    <w:rsid w:val="006737A2"/>
    <w:rsid w:val="00674FAE"/>
    <w:rsid w:val="006754FC"/>
    <w:rsid w:val="00677CDF"/>
    <w:rsid w:val="0068186B"/>
    <w:rsid w:val="00681E86"/>
    <w:rsid w:val="00683C1A"/>
    <w:rsid w:val="006841F2"/>
    <w:rsid w:val="00684F87"/>
    <w:rsid w:val="00685BD7"/>
    <w:rsid w:val="00685F01"/>
    <w:rsid w:val="006868C7"/>
    <w:rsid w:val="00686FF1"/>
    <w:rsid w:val="0068777B"/>
    <w:rsid w:val="00687972"/>
    <w:rsid w:val="00691010"/>
    <w:rsid w:val="006920FD"/>
    <w:rsid w:val="006924C2"/>
    <w:rsid w:val="00693176"/>
    <w:rsid w:val="00694718"/>
    <w:rsid w:val="00695281"/>
    <w:rsid w:val="00696708"/>
    <w:rsid w:val="00696F6E"/>
    <w:rsid w:val="0069712F"/>
    <w:rsid w:val="00697A77"/>
    <w:rsid w:val="00697B12"/>
    <w:rsid w:val="00697DEC"/>
    <w:rsid w:val="006A02FE"/>
    <w:rsid w:val="006A0943"/>
    <w:rsid w:val="006A09CC"/>
    <w:rsid w:val="006A0CA1"/>
    <w:rsid w:val="006A15DB"/>
    <w:rsid w:val="006A2BD3"/>
    <w:rsid w:val="006A3263"/>
    <w:rsid w:val="006A3B5C"/>
    <w:rsid w:val="006A3D32"/>
    <w:rsid w:val="006A41FC"/>
    <w:rsid w:val="006A5C7E"/>
    <w:rsid w:val="006A5D01"/>
    <w:rsid w:val="006A603C"/>
    <w:rsid w:val="006B00B0"/>
    <w:rsid w:val="006B135F"/>
    <w:rsid w:val="006B2E2D"/>
    <w:rsid w:val="006B30EC"/>
    <w:rsid w:val="006B4063"/>
    <w:rsid w:val="006B4A16"/>
    <w:rsid w:val="006B4C15"/>
    <w:rsid w:val="006B5272"/>
    <w:rsid w:val="006B5512"/>
    <w:rsid w:val="006B5ABE"/>
    <w:rsid w:val="006B67CD"/>
    <w:rsid w:val="006B773B"/>
    <w:rsid w:val="006B7A07"/>
    <w:rsid w:val="006C0395"/>
    <w:rsid w:val="006C09D1"/>
    <w:rsid w:val="006C14D4"/>
    <w:rsid w:val="006C1C3A"/>
    <w:rsid w:val="006C20A6"/>
    <w:rsid w:val="006C2499"/>
    <w:rsid w:val="006C2EEE"/>
    <w:rsid w:val="006C3837"/>
    <w:rsid w:val="006C3A2A"/>
    <w:rsid w:val="006C3A55"/>
    <w:rsid w:val="006C4066"/>
    <w:rsid w:val="006C4E16"/>
    <w:rsid w:val="006C547C"/>
    <w:rsid w:val="006C55F1"/>
    <w:rsid w:val="006C5E38"/>
    <w:rsid w:val="006C62A0"/>
    <w:rsid w:val="006C6410"/>
    <w:rsid w:val="006C739D"/>
    <w:rsid w:val="006D07D2"/>
    <w:rsid w:val="006D1759"/>
    <w:rsid w:val="006D238F"/>
    <w:rsid w:val="006D2EFD"/>
    <w:rsid w:val="006D3269"/>
    <w:rsid w:val="006D45DD"/>
    <w:rsid w:val="006D508C"/>
    <w:rsid w:val="006D585E"/>
    <w:rsid w:val="006D6299"/>
    <w:rsid w:val="006D7530"/>
    <w:rsid w:val="006D7B50"/>
    <w:rsid w:val="006D7FD1"/>
    <w:rsid w:val="006D7FF8"/>
    <w:rsid w:val="006E011B"/>
    <w:rsid w:val="006E1CC4"/>
    <w:rsid w:val="006E2243"/>
    <w:rsid w:val="006E2369"/>
    <w:rsid w:val="006E2D1C"/>
    <w:rsid w:val="006E3FD1"/>
    <w:rsid w:val="006E43F6"/>
    <w:rsid w:val="006E547C"/>
    <w:rsid w:val="006E56EF"/>
    <w:rsid w:val="006E61A7"/>
    <w:rsid w:val="006E693B"/>
    <w:rsid w:val="006E6D5F"/>
    <w:rsid w:val="006F1925"/>
    <w:rsid w:val="006F1C95"/>
    <w:rsid w:val="006F1CFB"/>
    <w:rsid w:val="006F243E"/>
    <w:rsid w:val="006F2932"/>
    <w:rsid w:val="006F42DF"/>
    <w:rsid w:val="006F6A22"/>
    <w:rsid w:val="006F6F32"/>
    <w:rsid w:val="006F7D30"/>
    <w:rsid w:val="0070009C"/>
    <w:rsid w:val="00700FB1"/>
    <w:rsid w:val="00700FC2"/>
    <w:rsid w:val="00701B83"/>
    <w:rsid w:val="00701D7B"/>
    <w:rsid w:val="00702619"/>
    <w:rsid w:val="007052A5"/>
    <w:rsid w:val="00705799"/>
    <w:rsid w:val="00705AF6"/>
    <w:rsid w:val="00705E3E"/>
    <w:rsid w:val="00705EF7"/>
    <w:rsid w:val="00706F93"/>
    <w:rsid w:val="007074AA"/>
    <w:rsid w:val="00707EB6"/>
    <w:rsid w:val="007105F5"/>
    <w:rsid w:val="00711135"/>
    <w:rsid w:val="0071135A"/>
    <w:rsid w:val="00711CA0"/>
    <w:rsid w:val="007134D8"/>
    <w:rsid w:val="00713EE9"/>
    <w:rsid w:val="00714980"/>
    <w:rsid w:val="00714986"/>
    <w:rsid w:val="007149EB"/>
    <w:rsid w:val="0071576E"/>
    <w:rsid w:val="00715DEA"/>
    <w:rsid w:val="00715EE8"/>
    <w:rsid w:val="00716B11"/>
    <w:rsid w:val="0071733A"/>
    <w:rsid w:val="007202B3"/>
    <w:rsid w:val="007205BA"/>
    <w:rsid w:val="00720D65"/>
    <w:rsid w:val="00720F97"/>
    <w:rsid w:val="007210FA"/>
    <w:rsid w:val="00721406"/>
    <w:rsid w:val="00721929"/>
    <w:rsid w:val="0072213E"/>
    <w:rsid w:val="00724077"/>
    <w:rsid w:val="00724363"/>
    <w:rsid w:val="00724A0B"/>
    <w:rsid w:val="00726A58"/>
    <w:rsid w:val="00726C50"/>
    <w:rsid w:val="00727DFB"/>
    <w:rsid w:val="00730003"/>
    <w:rsid w:val="007322FD"/>
    <w:rsid w:val="00732330"/>
    <w:rsid w:val="00733662"/>
    <w:rsid w:val="0073448F"/>
    <w:rsid w:val="007359B6"/>
    <w:rsid w:val="00735FF1"/>
    <w:rsid w:val="00736137"/>
    <w:rsid w:val="00736934"/>
    <w:rsid w:val="00736EFC"/>
    <w:rsid w:val="00737342"/>
    <w:rsid w:val="00741913"/>
    <w:rsid w:val="00741ACB"/>
    <w:rsid w:val="00741DE1"/>
    <w:rsid w:val="00742AF3"/>
    <w:rsid w:val="0074669D"/>
    <w:rsid w:val="00746C05"/>
    <w:rsid w:val="0074777F"/>
    <w:rsid w:val="0074793A"/>
    <w:rsid w:val="00747E30"/>
    <w:rsid w:val="007517B0"/>
    <w:rsid w:val="00754966"/>
    <w:rsid w:val="00754FCF"/>
    <w:rsid w:val="007553DD"/>
    <w:rsid w:val="00755561"/>
    <w:rsid w:val="007563E9"/>
    <w:rsid w:val="00757522"/>
    <w:rsid w:val="007615FF"/>
    <w:rsid w:val="007616EE"/>
    <w:rsid w:val="00761CB2"/>
    <w:rsid w:val="00761CF3"/>
    <w:rsid w:val="007627A1"/>
    <w:rsid w:val="00762BBB"/>
    <w:rsid w:val="00762F21"/>
    <w:rsid w:val="007630AF"/>
    <w:rsid w:val="007641EE"/>
    <w:rsid w:val="007644C6"/>
    <w:rsid w:val="0076470A"/>
    <w:rsid w:val="00764785"/>
    <w:rsid w:val="0076572D"/>
    <w:rsid w:val="00765974"/>
    <w:rsid w:val="00765A6F"/>
    <w:rsid w:val="00765D63"/>
    <w:rsid w:val="00765EB7"/>
    <w:rsid w:val="00766266"/>
    <w:rsid w:val="00766A42"/>
    <w:rsid w:val="00767670"/>
    <w:rsid w:val="00767974"/>
    <w:rsid w:val="007708A8"/>
    <w:rsid w:val="0077140E"/>
    <w:rsid w:val="0077176C"/>
    <w:rsid w:val="00771AD9"/>
    <w:rsid w:val="00771D84"/>
    <w:rsid w:val="007732EE"/>
    <w:rsid w:val="00773975"/>
    <w:rsid w:val="007740F0"/>
    <w:rsid w:val="00774510"/>
    <w:rsid w:val="007747E4"/>
    <w:rsid w:val="00775352"/>
    <w:rsid w:val="007753F6"/>
    <w:rsid w:val="007755D5"/>
    <w:rsid w:val="00775CD6"/>
    <w:rsid w:val="007760F2"/>
    <w:rsid w:val="00776B5F"/>
    <w:rsid w:val="00776FF1"/>
    <w:rsid w:val="007779C9"/>
    <w:rsid w:val="00777A2A"/>
    <w:rsid w:val="007801B2"/>
    <w:rsid w:val="00780F01"/>
    <w:rsid w:val="0078160C"/>
    <w:rsid w:val="007819B2"/>
    <w:rsid w:val="00781C5D"/>
    <w:rsid w:val="0078216E"/>
    <w:rsid w:val="0078433F"/>
    <w:rsid w:val="007857ED"/>
    <w:rsid w:val="00785D15"/>
    <w:rsid w:val="00785EC9"/>
    <w:rsid w:val="007862CE"/>
    <w:rsid w:val="00786C48"/>
    <w:rsid w:val="0079149F"/>
    <w:rsid w:val="00791E6E"/>
    <w:rsid w:val="007928F9"/>
    <w:rsid w:val="00792F27"/>
    <w:rsid w:val="007932A3"/>
    <w:rsid w:val="00794A7A"/>
    <w:rsid w:val="00795FD0"/>
    <w:rsid w:val="00796000"/>
    <w:rsid w:val="00796154"/>
    <w:rsid w:val="00796431"/>
    <w:rsid w:val="00796861"/>
    <w:rsid w:val="00797996"/>
    <w:rsid w:val="00797C11"/>
    <w:rsid w:val="007A07E5"/>
    <w:rsid w:val="007A191A"/>
    <w:rsid w:val="007A2860"/>
    <w:rsid w:val="007A287F"/>
    <w:rsid w:val="007A2B60"/>
    <w:rsid w:val="007A2C66"/>
    <w:rsid w:val="007A43FD"/>
    <w:rsid w:val="007A539C"/>
    <w:rsid w:val="007A5D3B"/>
    <w:rsid w:val="007A68A8"/>
    <w:rsid w:val="007A6AC7"/>
    <w:rsid w:val="007B1592"/>
    <w:rsid w:val="007B18D2"/>
    <w:rsid w:val="007B19D7"/>
    <w:rsid w:val="007B1A29"/>
    <w:rsid w:val="007B348C"/>
    <w:rsid w:val="007B3938"/>
    <w:rsid w:val="007B3EA8"/>
    <w:rsid w:val="007B4669"/>
    <w:rsid w:val="007B50D1"/>
    <w:rsid w:val="007B5DDA"/>
    <w:rsid w:val="007B5E9A"/>
    <w:rsid w:val="007B61C1"/>
    <w:rsid w:val="007B648A"/>
    <w:rsid w:val="007B67D0"/>
    <w:rsid w:val="007B6F01"/>
    <w:rsid w:val="007B7128"/>
    <w:rsid w:val="007B76FD"/>
    <w:rsid w:val="007C0727"/>
    <w:rsid w:val="007C17F3"/>
    <w:rsid w:val="007C1E0F"/>
    <w:rsid w:val="007C216E"/>
    <w:rsid w:val="007C24EF"/>
    <w:rsid w:val="007C29BC"/>
    <w:rsid w:val="007C2E65"/>
    <w:rsid w:val="007C3512"/>
    <w:rsid w:val="007C3A9A"/>
    <w:rsid w:val="007C61AB"/>
    <w:rsid w:val="007C7D71"/>
    <w:rsid w:val="007C7D82"/>
    <w:rsid w:val="007D098E"/>
    <w:rsid w:val="007D11C0"/>
    <w:rsid w:val="007D1438"/>
    <w:rsid w:val="007D3018"/>
    <w:rsid w:val="007D310D"/>
    <w:rsid w:val="007D4862"/>
    <w:rsid w:val="007D6687"/>
    <w:rsid w:val="007D6843"/>
    <w:rsid w:val="007D7983"/>
    <w:rsid w:val="007E14F7"/>
    <w:rsid w:val="007E2D04"/>
    <w:rsid w:val="007E466C"/>
    <w:rsid w:val="007E48C4"/>
    <w:rsid w:val="007E4BF4"/>
    <w:rsid w:val="007E4C42"/>
    <w:rsid w:val="007E536F"/>
    <w:rsid w:val="007E55E4"/>
    <w:rsid w:val="007E56CA"/>
    <w:rsid w:val="007E5D72"/>
    <w:rsid w:val="007E6313"/>
    <w:rsid w:val="007E660E"/>
    <w:rsid w:val="007E7885"/>
    <w:rsid w:val="007E7F62"/>
    <w:rsid w:val="007F03AC"/>
    <w:rsid w:val="007F18A5"/>
    <w:rsid w:val="007F1BF5"/>
    <w:rsid w:val="007F29C9"/>
    <w:rsid w:val="007F30DC"/>
    <w:rsid w:val="007F3FB0"/>
    <w:rsid w:val="007F564D"/>
    <w:rsid w:val="007F5AA6"/>
    <w:rsid w:val="007F5C39"/>
    <w:rsid w:val="007F79F3"/>
    <w:rsid w:val="007F7AA8"/>
    <w:rsid w:val="0080103B"/>
    <w:rsid w:val="008028FC"/>
    <w:rsid w:val="0080303D"/>
    <w:rsid w:val="00804287"/>
    <w:rsid w:val="00804600"/>
    <w:rsid w:val="008049A1"/>
    <w:rsid w:val="00806835"/>
    <w:rsid w:val="00806BB4"/>
    <w:rsid w:val="00806C94"/>
    <w:rsid w:val="008077B5"/>
    <w:rsid w:val="00807911"/>
    <w:rsid w:val="00807B07"/>
    <w:rsid w:val="00807F19"/>
    <w:rsid w:val="00810F72"/>
    <w:rsid w:val="008120CE"/>
    <w:rsid w:val="008124EA"/>
    <w:rsid w:val="00812703"/>
    <w:rsid w:val="00812C3C"/>
    <w:rsid w:val="00812DD0"/>
    <w:rsid w:val="00813199"/>
    <w:rsid w:val="008133F3"/>
    <w:rsid w:val="00813D5F"/>
    <w:rsid w:val="00814845"/>
    <w:rsid w:val="00814B03"/>
    <w:rsid w:val="0081697C"/>
    <w:rsid w:val="00816C00"/>
    <w:rsid w:val="00817683"/>
    <w:rsid w:val="008212D6"/>
    <w:rsid w:val="008216F1"/>
    <w:rsid w:val="00822897"/>
    <w:rsid w:val="00823B00"/>
    <w:rsid w:val="00823C30"/>
    <w:rsid w:val="00825C0D"/>
    <w:rsid w:val="008263F9"/>
    <w:rsid w:val="00826CA5"/>
    <w:rsid w:val="0082747F"/>
    <w:rsid w:val="00827D4E"/>
    <w:rsid w:val="00830160"/>
    <w:rsid w:val="00831888"/>
    <w:rsid w:val="0083359B"/>
    <w:rsid w:val="00834FA8"/>
    <w:rsid w:val="00835748"/>
    <w:rsid w:val="008366D4"/>
    <w:rsid w:val="008374EB"/>
    <w:rsid w:val="00837FB0"/>
    <w:rsid w:val="00840F52"/>
    <w:rsid w:val="008410BC"/>
    <w:rsid w:val="00841722"/>
    <w:rsid w:val="00841E1D"/>
    <w:rsid w:val="00842EB0"/>
    <w:rsid w:val="00842F68"/>
    <w:rsid w:val="00843F0C"/>
    <w:rsid w:val="008442A5"/>
    <w:rsid w:val="0084446B"/>
    <w:rsid w:val="008447DA"/>
    <w:rsid w:val="0084512A"/>
    <w:rsid w:val="0084567E"/>
    <w:rsid w:val="008472B5"/>
    <w:rsid w:val="00852434"/>
    <w:rsid w:val="00854910"/>
    <w:rsid w:val="00855E39"/>
    <w:rsid w:val="008604B0"/>
    <w:rsid w:val="00861116"/>
    <w:rsid w:val="00862C96"/>
    <w:rsid w:val="00863469"/>
    <w:rsid w:val="008638A4"/>
    <w:rsid w:val="008646B7"/>
    <w:rsid w:val="00864C9C"/>
    <w:rsid w:val="00864F30"/>
    <w:rsid w:val="00865ED1"/>
    <w:rsid w:val="0086647F"/>
    <w:rsid w:val="00866EF4"/>
    <w:rsid w:val="00867E5F"/>
    <w:rsid w:val="00871538"/>
    <w:rsid w:val="00872887"/>
    <w:rsid w:val="00872CC5"/>
    <w:rsid w:val="00873312"/>
    <w:rsid w:val="00873AAF"/>
    <w:rsid w:val="00873D22"/>
    <w:rsid w:val="00874CAA"/>
    <w:rsid w:val="00874DC2"/>
    <w:rsid w:val="00876139"/>
    <w:rsid w:val="00876E92"/>
    <w:rsid w:val="00881504"/>
    <w:rsid w:val="00881937"/>
    <w:rsid w:val="00882725"/>
    <w:rsid w:val="008833D1"/>
    <w:rsid w:val="0088372B"/>
    <w:rsid w:val="00883DB3"/>
    <w:rsid w:val="00884C24"/>
    <w:rsid w:val="00884EC7"/>
    <w:rsid w:val="008854D9"/>
    <w:rsid w:val="008855D6"/>
    <w:rsid w:val="00886ABF"/>
    <w:rsid w:val="00886B6E"/>
    <w:rsid w:val="00887748"/>
    <w:rsid w:val="0089056B"/>
    <w:rsid w:val="008909A2"/>
    <w:rsid w:val="00891DA8"/>
    <w:rsid w:val="00891F0D"/>
    <w:rsid w:val="0089223D"/>
    <w:rsid w:val="00892CA6"/>
    <w:rsid w:val="00892F22"/>
    <w:rsid w:val="0089376A"/>
    <w:rsid w:val="0089461C"/>
    <w:rsid w:val="0089492A"/>
    <w:rsid w:val="00894A50"/>
    <w:rsid w:val="00895502"/>
    <w:rsid w:val="00895943"/>
    <w:rsid w:val="008A017D"/>
    <w:rsid w:val="008A0680"/>
    <w:rsid w:val="008A0CAC"/>
    <w:rsid w:val="008A1C11"/>
    <w:rsid w:val="008A22F1"/>
    <w:rsid w:val="008A244F"/>
    <w:rsid w:val="008A29E8"/>
    <w:rsid w:val="008A2B3D"/>
    <w:rsid w:val="008A333E"/>
    <w:rsid w:val="008A34F7"/>
    <w:rsid w:val="008A40F0"/>
    <w:rsid w:val="008A4A0A"/>
    <w:rsid w:val="008A54B1"/>
    <w:rsid w:val="008A55B3"/>
    <w:rsid w:val="008A62E8"/>
    <w:rsid w:val="008A638C"/>
    <w:rsid w:val="008A7321"/>
    <w:rsid w:val="008A7439"/>
    <w:rsid w:val="008B02E5"/>
    <w:rsid w:val="008B0DCB"/>
    <w:rsid w:val="008B0F8B"/>
    <w:rsid w:val="008B1B63"/>
    <w:rsid w:val="008B28D6"/>
    <w:rsid w:val="008B2A8D"/>
    <w:rsid w:val="008B326A"/>
    <w:rsid w:val="008B3AA4"/>
    <w:rsid w:val="008B3C3B"/>
    <w:rsid w:val="008B4DDD"/>
    <w:rsid w:val="008B5BA5"/>
    <w:rsid w:val="008B5DCE"/>
    <w:rsid w:val="008B60E6"/>
    <w:rsid w:val="008B7394"/>
    <w:rsid w:val="008B7DA1"/>
    <w:rsid w:val="008C04F1"/>
    <w:rsid w:val="008C1645"/>
    <w:rsid w:val="008C30E2"/>
    <w:rsid w:val="008C3370"/>
    <w:rsid w:val="008C3879"/>
    <w:rsid w:val="008C5147"/>
    <w:rsid w:val="008C51FD"/>
    <w:rsid w:val="008C5E1C"/>
    <w:rsid w:val="008C5EB9"/>
    <w:rsid w:val="008C64F6"/>
    <w:rsid w:val="008C68FA"/>
    <w:rsid w:val="008C6D30"/>
    <w:rsid w:val="008C756E"/>
    <w:rsid w:val="008C76CA"/>
    <w:rsid w:val="008D0560"/>
    <w:rsid w:val="008D0B6A"/>
    <w:rsid w:val="008D0D02"/>
    <w:rsid w:val="008D11DB"/>
    <w:rsid w:val="008D204D"/>
    <w:rsid w:val="008D309E"/>
    <w:rsid w:val="008D380D"/>
    <w:rsid w:val="008D4667"/>
    <w:rsid w:val="008D5288"/>
    <w:rsid w:val="008D5754"/>
    <w:rsid w:val="008D6731"/>
    <w:rsid w:val="008D6CF5"/>
    <w:rsid w:val="008D6F00"/>
    <w:rsid w:val="008D71DD"/>
    <w:rsid w:val="008D748E"/>
    <w:rsid w:val="008E30E8"/>
    <w:rsid w:val="008E353A"/>
    <w:rsid w:val="008E3ABD"/>
    <w:rsid w:val="008E44FC"/>
    <w:rsid w:val="008E45F9"/>
    <w:rsid w:val="008E46FE"/>
    <w:rsid w:val="008E4832"/>
    <w:rsid w:val="008E4B6E"/>
    <w:rsid w:val="008E619C"/>
    <w:rsid w:val="008E6ABC"/>
    <w:rsid w:val="008E6C5F"/>
    <w:rsid w:val="008E6C8A"/>
    <w:rsid w:val="008E76CE"/>
    <w:rsid w:val="008F0554"/>
    <w:rsid w:val="008F0A93"/>
    <w:rsid w:val="008F0C10"/>
    <w:rsid w:val="008F2B5E"/>
    <w:rsid w:val="008F4001"/>
    <w:rsid w:val="008F5520"/>
    <w:rsid w:val="008F57E1"/>
    <w:rsid w:val="008F5A9E"/>
    <w:rsid w:val="008F5BBE"/>
    <w:rsid w:val="008F6B89"/>
    <w:rsid w:val="008F6CE1"/>
    <w:rsid w:val="008F701A"/>
    <w:rsid w:val="008F7211"/>
    <w:rsid w:val="008F7460"/>
    <w:rsid w:val="008F78BC"/>
    <w:rsid w:val="008F7DC5"/>
    <w:rsid w:val="00900047"/>
    <w:rsid w:val="00903001"/>
    <w:rsid w:val="009031AC"/>
    <w:rsid w:val="009042B4"/>
    <w:rsid w:val="009052C1"/>
    <w:rsid w:val="009059A9"/>
    <w:rsid w:val="0090675C"/>
    <w:rsid w:val="009104D5"/>
    <w:rsid w:val="009107DA"/>
    <w:rsid w:val="00911949"/>
    <w:rsid w:val="00912216"/>
    <w:rsid w:val="009134DB"/>
    <w:rsid w:val="0091396B"/>
    <w:rsid w:val="00914B52"/>
    <w:rsid w:val="00914E4E"/>
    <w:rsid w:val="00915A50"/>
    <w:rsid w:val="00915AE2"/>
    <w:rsid w:val="00915C6D"/>
    <w:rsid w:val="00916379"/>
    <w:rsid w:val="00916D2D"/>
    <w:rsid w:val="009173DF"/>
    <w:rsid w:val="00917895"/>
    <w:rsid w:val="00921250"/>
    <w:rsid w:val="009234D0"/>
    <w:rsid w:val="009248B8"/>
    <w:rsid w:val="009248EF"/>
    <w:rsid w:val="00926B8B"/>
    <w:rsid w:val="00926D28"/>
    <w:rsid w:val="009270FB"/>
    <w:rsid w:val="00930093"/>
    <w:rsid w:val="00930703"/>
    <w:rsid w:val="009317CF"/>
    <w:rsid w:val="009326F3"/>
    <w:rsid w:val="00932F21"/>
    <w:rsid w:val="00932FD5"/>
    <w:rsid w:val="00933248"/>
    <w:rsid w:val="00934742"/>
    <w:rsid w:val="00934E30"/>
    <w:rsid w:val="00936BA2"/>
    <w:rsid w:val="00937537"/>
    <w:rsid w:val="0093755E"/>
    <w:rsid w:val="0094082E"/>
    <w:rsid w:val="00940916"/>
    <w:rsid w:val="00941042"/>
    <w:rsid w:val="0094125C"/>
    <w:rsid w:val="00941846"/>
    <w:rsid w:val="00941ABA"/>
    <w:rsid w:val="00942AB7"/>
    <w:rsid w:val="00943490"/>
    <w:rsid w:val="00943D0A"/>
    <w:rsid w:val="0094409B"/>
    <w:rsid w:val="009447D7"/>
    <w:rsid w:val="00945B52"/>
    <w:rsid w:val="00947357"/>
    <w:rsid w:val="009476C6"/>
    <w:rsid w:val="009508FC"/>
    <w:rsid w:val="00950ADC"/>
    <w:rsid w:val="00951157"/>
    <w:rsid w:val="00952222"/>
    <w:rsid w:val="00952513"/>
    <w:rsid w:val="009546A6"/>
    <w:rsid w:val="009548D3"/>
    <w:rsid w:val="00954B71"/>
    <w:rsid w:val="009561F9"/>
    <w:rsid w:val="0095629E"/>
    <w:rsid w:val="00961961"/>
    <w:rsid w:val="00961B72"/>
    <w:rsid w:val="00961E37"/>
    <w:rsid w:val="00962AF9"/>
    <w:rsid w:val="00963099"/>
    <w:rsid w:val="00963852"/>
    <w:rsid w:val="00964A92"/>
    <w:rsid w:val="00965174"/>
    <w:rsid w:val="00965452"/>
    <w:rsid w:val="00966274"/>
    <w:rsid w:val="00967BB6"/>
    <w:rsid w:val="0097029F"/>
    <w:rsid w:val="00972079"/>
    <w:rsid w:val="00973482"/>
    <w:rsid w:val="00973801"/>
    <w:rsid w:val="00973C2A"/>
    <w:rsid w:val="0097434E"/>
    <w:rsid w:val="00974EB1"/>
    <w:rsid w:val="0097634C"/>
    <w:rsid w:val="00976C09"/>
    <w:rsid w:val="00976EB8"/>
    <w:rsid w:val="00977409"/>
    <w:rsid w:val="00977CF9"/>
    <w:rsid w:val="00977FD8"/>
    <w:rsid w:val="00981320"/>
    <w:rsid w:val="0098192A"/>
    <w:rsid w:val="00982203"/>
    <w:rsid w:val="00982462"/>
    <w:rsid w:val="009835B2"/>
    <w:rsid w:val="00984221"/>
    <w:rsid w:val="00985766"/>
    <w:rsid w:val="00985AC3"/>
    <w:rsid w:val="0098669B"/>
    <w:rsid w:val="00986B28"/>
    <w:rsid w:val="009874E8"/>
    <w:rsid w:val="009879B4"/>
    <w:rsid w:val="00990995"/>
    <w:rsid w:val="00990B86"/>
    <w:rsid w:val="0099216D"/>
    <w:rsid w:val="00992C19"/>
    <w:rsid w:val="00993517"/>
    <w:rsid w:val="0099448E"/>
    <w:rsid w:val="00995672"/>
    <w:rsid w:val="00996288"/>
    <w:rsid w:val="009974FE"/>
    <w:rsid w:val="00997D3A"/>
    <w:rsid w:val="009A02EE"/>
    <w:rsid w:val="009A0C1F"/>
    <w:rsid w:val="009A2D0B"/>
    <w:rsid w:val="009A4B67"/>
    <w:rsid w:val="009A5318"/>
    <w:rsid w:val="009A54AE"/>
    <w:rsid w:val="009A61B0"/>
    <w:rsid w:val="009A6613"/>
    <w:rsid w:val="009A6652"/>
    <w:rsid w:val="009A6726"/>
    <w:rsid w:val="009A681E"/>
    <w:rsid w:val="009A7029"/>
    <w:rsid w:val="009A75C3"/>
    <w:rsid w:val="009A7A4B"/>
    <w:rsid w:val="009B0620"/>
    <w:rsid w:val="009B0D05"/>
    <w:rsid w:val="009B0DD9"/>
    <w:rsid w:val="009B2708"/>
    <w:rsid w:val="009B2AC5"/>
    <w:rsid w:val="009B33DB"/>
    <w:rsid w:val="009B3C34"/>
    <w:rsid w:val="009B66DE"/>
    <w:rsid w:val="009B7264"/>
    <w:rsid w:val="009B730D"/>
    <w:rsid w:val="009C000D"/>
    <w:rsid w:val="009C1A1E"/>
    <w:rsid w:val="009C1C5F"/>
    <w:rsid w:val="009C235F"/>
    <w:rsid w:val="009C2E47"/>
    <w:rsid w:val="009C37FD"/>
    <w:rsid w:val="009C6476"/>
    <w:rsid w:val="009C793A"/>
    <w:rsid w:val="009C7CA9"/>
    <w:rsid w:val="009D0B4B"/>
    <w:rsid w:val="009D0BBF"/>
    <w:rsid w:val="009D126B"/>
    <w:rsid w:val="009D198A"/>
    <w:rsid w:val="009D22B3"/>
    <w:rsid w:val="009D2F3A"/>
    <w:rsid w:val="009D3C9B"/>
    <w:rsid w:val="009D4025"/>
    <w:rsid w:val="009D4552"/>
    <w:rsid w:val="009D530D"/>
    <w:rsid w:val="009D5787"/>
    <w:rsid w:val="009D5BA3"/>
    <w:rsid w:val="009D6220"/>
    <w:rsid w:val="009E07A0"/>
    <w:rsid w:val="009E07E7"/>
    <w:rsid w:val="009E0963"/>
    <w:rsid w:val="009E0FBC"/>
    <w:rsid w:val="009E18C0"/>
    <w:rsid w:val="009E29DE"/>
    <w:rsid w:val="009E3A1F"/>
    <w:rsid w:val="009E479D"/>
    <w:rsid w:val="009E4B0D"/>
    <w:rsid w:val="009E5FC5"/>
    <w:rsid w:val="009F0581"/>
    <w:rsid w:val="009F0EC4"/>
    <w:rsid w:val="009F115D"/>
    <w:rsid w:val="009F1785"/>
    <w:rsid w:val="009F20FE"/>
    <w:rsid w:val="009F2644"/>
    <w:rsid w:val="009F319A"/>
    <w:rsid w:val="009F3C67"/>
    <w:rsid w:val="009F47E9"/>
    <w:rsid w:val="009F642C"/>
    <w:rsid w:val="009F7F4F"/>
    <w:rsid w:val="00A00F11"/>
    <w:rsid w:val="00A01353"/>
    <w:rsid w:val="00A01440"/>
    <w:rsid w:val="00A017A0"/>
    <w:rsid w:val="00A01BA7"/>
    <w:rsid w:val="00A02010"/>
    <w:rsid w:val="00A0295A"/>
    <w:rsid w:val="00A02B61"/>
    <w:rsid w:val="00A03FD7"/>
    <w:rsid w:val="00A040C0"/>
    <w:rsid w:val="00A047F7"/>
    <w:rsid w:val="00A05993"/>
    <w:rsid w:val="00A05CED"/>
    <w:rsid w:val="00A060DF"/>
    <w:rsid w:val="00A064B4"/>
    <w:rsid w:val="00A07BA1"/>
    <w:rsid w:val="00A11720"/>
    <w:rsid w:val="00A12521"/>
    <w:rsid w:val="00A12EC9"/>
    <w:rsid w:val="00A13EA9"/>
    <w:rsid w:val="00A1406E"/>
    <w:rsid w:val="00A1428B"/>
    <w:rsid w:val="00A16588"/>
    <w:rsid w:val="00A16B91"/>
    <w:rsid w:val="00A20712"/>
    <w:rsid w:val="00A217EA"/>
    <w:rsid w:val="00A21BB2"/>
    <w:rsid w:val="00A21C6E"/>
    <w:rsid w:val="00A21D59"/>
    <w:rsid w:val="00A2231A"/>
    <w:rsid w:val="00A228EB"/>
    <w:rsid w:val="00A229E1"/>
    <w:rsid w:val="00A22C5E"/>
    <w:rsid w:val="00A239B9"/>
    <w:rsid w:val="00A23C27"/>
    <w:rsid w:val="00A24862"/>
    <w:rsid w:val="00A24F09"/>
    <w:rsid w:val="00A24F28"/>
    <w:rsid w:val="00A2502B"/>
    <w:rsid w:val="00A25A0D"/>
    <w:rsid w:val="00A26005"/>
    <w:rsid w:val="00A261A7"/>
    <w:rsid w:val="00A26302"/>
    <w:rsid w:val="00A26AC7"/>
    <w:rsid w:val="00A26BB2"/>
    <w:rsid w:val="00A27468"/>
    <w:rsid w:val="00A30048"/>
    <w:rsid w:val="00A300A1"/>
    <w:rsid w:val="00A30E7F"/>
    <w:rsid w:val="00A3153C"/>
    <w:rsid w:val="00A31EF2"/>
    <w:rsid w:val="00A32035"/>
    <w:rsid w:val="00A34904"/>
    <w:rsid w:val="00A35876"/>
    <w:rsid w:val="00A36DD5"/>
    <w:rsid w:val="00A375C7"/>
    <w:rsid w:val="00A402AB"/>
    <w:rsid w:val="00A41396"/>
    <w:rsid w:val="00A420DA"/>
    <w:rsid w:val="00A42892"/>
    <w:rsid w:val="00A43C41"/>
    <w:rsid w:val="00A43F4A"/>
    <w:rsid w:val="00A44AAA"/>
    <w:rsid w:val="00A45B97"/>
    <w:rsid w:val="00A467B5"/>
    <w:rsid w:val="00A46823"/>
    <w:rsid w:val="00A50334"/>
    <w:rsid w:val="00A520CB"/>
    <w:rsid w:val="00A54080"/>
    <w:rsid w:val="00A54446"/>
    <w:rsid w:val="00A5457B"/>
    <w:rsid w:val="00A55258"/>
    <w:rsid w:val="00A55D8E"/>
    <w:rsid w:val="00A611B8"/>
    <w:rsid w:val="00A6148D"/>
    <w:rsid w:val="00A61BE6"/>
    <w:rsid w:val="00A61F05"/>
    <w:rsid w:val="00A621F4"/>
    <w:rsid w:val="00A62B22"/>
    <w:rsid w:val="00A635F9"/>
    <w:rsid w:val="00A63D74"/>
    <w:rsid w:val="00A64509"/>
    <w:rsid w:val="00A64EA7"/>
    <w:rsid w:val="00A667AA"/>
    <w:rsid w:val="00A66884"/>
    <w:rsid w:val="00A66C17"/>
    <w:rsid w:val="00A66CFE"/>
    <w:rsid w:val="00A66E77"/>
    <w:rsid w:val="00A66F26"/>
    <w:rsid w:val="00A67B96"/>
    <w:rsid w:val="00A67C9E"/>
    <w:rsid w:val="00A67EBE"/>
    <w:rsid w:val="00A7244C"/>
    <w:rsid w:val="00A7342C"/>
    <w:rsid w:val="00A7471C"/>
    <w:rsid w:val="00A74A84"/>
    <w:rsid w:val="00A75446"/>
    <w:rsid w:val="00A764C0"/>
    <w:rsid w:val="00A76B73"/>
    <w:rsid w:val="00A77057"/>
    <w:rsid w:val="00A77A0F"/>
    <w:rsid w:val="00A802EF"/>
    <w:rsid w:val="00A80507"/>
    <w:rsid w:val="00A80C86"/>
    <w:rsid w:val="00A80EA9"/>
    <w:rsid w:val="00A81FE1"/>
    <w:rsid w:val="00A82D28"/>
    <w:rsid w:val="00A83DBF"/>
    <w:rsid w:val="00A850A6"/>
    <w:rsid w:val="00A86027"/>
    <w:rsid w:val="00A86B1B"/>
    <w:rsid w:val="00A87A27"/>
    <w:rsid w:val="00A87B87"/>
    <w:rsid w:val="00A90AA7"/>
    <w:rsid w:val="00A90D80"/>
    <w:rsid w:val="00A90EDF"/>
    <w:rsid w:val="00A910C7"/>
    <w:rsid w:val="00A911AB"/>
    <w:rsid w:val="00A917B9"/>
    <w:rsid w:val="00A91BE6"/>
    <w:rsid w:val="00A92A77"/>
    <w:rsid w:val="00A93283"/>
    <w:rsid w:val="00A932F3"/>
    <w:rsid w:val="00A93432"/>
    <w:rsid w:val="00A94401"/>
    <w:rsid w:val="00A96128"/>
    <w:rsid w:val="00A96814"/>
    <w:rsid w:val="00A974F8"/>
    <w:rsid w:val="00AA0B62"/>
    <w:rsid w:val="00AA1ED7"/>
    <w:rsid w:val="00AA1FA3"/>
    <w:rsid w:val="00AA2078"/>
    <w:rsid w:val="00AA2DFB"/>
    <w:rsid w:val="00AA469B"/>
    <w:rsid w:val="00AA502C"/>
    <w:rsid w:val="00AA593D"/>
    <w:rsid w:val="00AA594A"/>
    <w:rsid w:val="00AA6495"/>
    <w:rsid w:val="00AA6EFE"/>
    <w:rsid w:val="00AA7A74"/>
    <w:rsid w:val="00AB0F6B"/>
    <w:rsid w:val="00AB1637"/>
    <w:rsid w:val="00AB2010"/>
    <w:rsid w:val="00AB2356"/>
    <w:rsid w:val="00AB3058"/>
    <w:rsid w:val="00AB34F2"/>
    <w:rsid w:val="00AB3B42"/>
    <w:rsid w:val="00AB40FE"/>
    <w:rsid w:val="00AB69D1"/>
    <w:rsid w:val="00AB6B42"/>
    <w:rsid w:val="00AB72C0"/>
    <w:rsid w:val="00AC0639"/>
    <w:rsid w:val="00AC0C41"/>
    <w:rsid w:val="00AC1242"/>
    <w:rsid w:val="00AC1C9D"/>
    <w:rsid w:val="00AC2162"/>
    <w:rsid w:val="00AC237E"/>
    <w:rsid w:val="00AC49C7"/>
    <w:rsid w:val="00AC5312"/>
    <w:rsid w:val="00AC6E03"/>
    <w:rsid w:val="00AC719D"/>
    <w:rsid w:val="00AD015A"/>
    <w:rsid w:val="00AD0B32"/>
    <w:rsid w:val="00AD0CA1"/>
    <w:rsid w:val="00AD11CF"/>
    <w:rsid w:val="00AD13AE"/>
    <w:rsid w:val="00AD1F07"/>
    <w:rsid w:val="00AD2B7D"/>
    <w:rsid w:val="00AD2F26"/>
    <w:rsid w:val="00AD3172"/>
    <w:rsid w:val="00AD326A"/>
    <w:rsid w:val="00AD429D"/>
    <w:rsid w:val="00AD4996"/>
    <w:rsid w:val="00AE06A3"/>
    <w:rsid w:val="00AE0747"/>
    <w:rsid w:val="00AE113D"/>
    <w:rsid w:val="00AE18E5"/>
    <w:rsid w:val="00AE258E"/>
    <w:rsid w:val="00AE25F3"/>
    <w:rsid w:val="00AE2A09"/>
    <w:rsid w:val="00AE2C05"/>
    <w:rsid w:val="00AE2D53"/>
    <w:rsid w:val="00AE2E2E"/>
    <w:rsid w:val="00AE2F4C"/>
    <w:rsid w:val="00AE398B"/>
    <w:rsid w:val="00AE3B23"/>
    <w:rsid w:val="00AE47D7"/>
    <w:rsid w:val="00AE48D6"/>
    <w:rsid w:val="00AE4E2E"/>
    <w:rsid w:val="00AE570B"/>
    <w:rsid w:val="00AE5F9A"/>
    <w:rsid w:val="00AE5FF6"/>
    <w:rsid w:val="00AE6005"/>
    <w:rsid w:val="00AE614A"/>
    <w:rsid w:val="00AE6C7A"/>
    <w:rsid w:val="00AF1642"/>
    <w:rsid w:val="00AF393B"/>
    <w:rsid w:val="00AF3F30"/>
    <w:rsid w:val="00AF4183"/>
    <w:rsid w:val="00AF4692"/>
    <w:rsid w:val="00AF601D"/>
    <w:rsid w:val="00AF6B42"/>
    <w:rsid w:val="00AF6DEF"/>
    <w:rsid w:val="00AF7B58"/>
    <w:rsid w:val="00AF7FE9"/>
    <w:rsid w:val="00B00D32"/>
    <w:rsid w:val="00B013DA"/>
    <w:rsid w:val="00B01510"/>
    <w:rsid w:val="00B02733"/>
    <w:rsid w:val="00B040D0"/>
    <w:rsid w:val="00B04484"/>
    <w:rsid w:val="00B04E8D"/>
    <w:rsid w:val="00B05767"/>
    <w:rsid w:val="00B064D2"/>
    <w:rsid w:val="00B06C1D"/>
    <w:rsid w:val="00B077CA"/>
    <w:rsid w:val="00B101B9"/>
    <w:rsid w:val="00B1077D"/>
    <w:rsid w:val="00B10916"/>
    <w:rsid w:val="00B1121B"/>
    <w:rsid w:val="00B13331"/>
    <w:rsid w:val="00B1503B"/>
    <w:rsid w:val="00B159F2"/>
    <w:rsid w:val="00B16221"/>
    <w:rsid w:val="00B164AD"/>
    <w:rsid w:val="00B169DD"/>
    <w:rsid w:val="00B16C35"/>
    <w:rsid w:val="00B1789B"/>
    <w:rsid w:val="00B17FFA"/>
    <w:rsid w:val="00B201BA"/>
    <w:rsid w:val="00B20FEC"/>
    <w:rsid w:val="00B211B4"/>
    <w:rsid w:val="00B211FB"/>
    <w:rsid w:val="00B226EF"/>
    <w:rsid w:val="00B234D2"/>
    <w:rsid w:val="00B2378F"/>
    <w:rsid w:val="00B23F7A"/>
    <w:rsid w:val="00B2428F"/>
    <w:rsid w:val="00B24F90"/>
    <w:rsid w:val="00B25D70"/>
    <w:rsid w:val="00B27E97"/>
    <w:rsid w:val="00B300C5"/>
    <w:rsid w:val="00B30818"/>
    <w:rsid w:val="00B309E1"/>
    <w:rsid w:val="00B315B6"/>
    <w:rsid w:val="00B31C84"/>
    <w:rsid w:val="00B33192"/>
    <w:rsid w:val="00B343AE"/>
    <w:rsid w:val="00B347C4"/>
    <w:rsid w:val="00B34B30"/>
    <w:rsid w:val="00B34D51"/>
    <w:rsid w:val="00B35E3B"/>
    <w:rsid w:val="00B36686"/>
    <w:rsid w:val="00B37DA9"/>
    <w:rsid w:val="00B40620"/>
    <w:rsid w:val="00B407A4"/>
    <w:rsid w:val="00B408D3"/>
    <w:rsid w:val="00B40F85"/>
    <w:rsid w:val="00B41955"/>
    <w:rsid w:val="00B419AB"/>
    <w:rsid w:val="00B42E3E"/>
    <w:rsid w:val="00B4330B"/>
    <w:rsid w:val="00B43442"/>
    <w:rsid w:val="00B43EAF"/>
    <w:rsid w:val="00B44413"/>
    <w:rsid w:val="00B45219"/>
    <w:rsid w:val="00B46206"/>
    <w:rsid w:val="00B46E48"/>
    <w:rsid w:val="00B46FDF"/>
    <w:rsid w:val="00B50703"/>
    <w:rsid w:val="00B51356"/>
    <w:rsid w:val="00B51E74"/>
    <w:rsid w:val="00B53533"/>
    <w:rsid w:val="00B55968"/>
    <w:rsid w:val="00B561AC"/>
    <w:rsid w:val="00B561D2"/>
    <w:rsid w:val="00B56309"/>
    <w:rsid w:val="00B56666"/>
    <w:rsid w:val="00B56E75"/>
    <w:rsid w:val="00B57B5C"/>
    <w:rsid w:val="00B60285"/>
    <w:rsid w:val="00B602B9"/>
    <w:rsid w:val="00B6052C"/>
    <w:rsid w:val="00B60A26"/>
    <w:rsid w:val="00B64569"/>
    <w:rsid w:val="00B648DB"/>
    <w:rsid w:val="00B64F7A"/>
    <w:rsid w:val="00B66300"/>
    <w:rsid w:val="00B67C67"/>
    <w:rsid w:val="00B70667"/>
    <w:rsid w:val="00B70832"/>
    <w:rsid w:val="00B70BDE"/>
    <w:rsid w:val="00B71E85"/>
    <w:rsid w:val="00B7234B"/>
    <w:rsid w:val="00B72C07"/>
    <w:rsid w:val="00B73E2B"/>
    <w:rsid w:val="00B74205"/>
    <w:rsid w:val="00B752E5"/>
    <w:rsid w:val="00B75903"/>
    <w:rsid w:val="00B77CB1"/>
    <w:rsid w:val="00B81543"/>
    <w:rsid w:val="00B8178C"/>
    <w:rsid w:val="00B821D0"/>
    <w:rsid w:val="00B82B9A"/>
    <w:rsid w:val="00B83447"/>
    <w:rsid w:val="00B837C0"/>
    <w:rsid w:val="00B839F6"/>
    <w:rsid w:val="00B83A86"/>
    <w:rsid w:val="00B84348"/>
    <w:rsid w:val="00B85668"/>
    <w:rsid w:val="00B85700"/>
    <w:rsid w:val="00B85A01"/>
    <w:rsid w:val="00B85B51"/>
    <w:rsid w:val="00B86229"/>
    <w:rsid w:val="00B8629B"/>
    <w:rsid w:val="00B86660"/>
    <w:rsid w:val="00B86823"/>
    <w:rsid w:val="00B86CC1"/>
    <w:rsid w:val="00B87521"/>
    <w:rsid w:val="00B91878"/>
    <w:rsid w:val="00B91C93"/>
    <w:rsid w:val="00B944A6"/>
    <w:rsid w:val="00B94DE1"/>
    <w:rsid w:val="00B95450"/>
    <w:rsid w:val="00B956A8"/>
    <w:rsid w:val="00B96908"/>
    <w:rsid w:val="00B96A7F"/>
    <w:rsid w:val="00B977CF"/>
    <w:rsid w:val="00BA1FCF"/>
    <w:rsid w:val="00BA289C"/>
    <w:rsid w:val="00BA39E5"/>
    <w:rsid w:val="00BA3ED5"/>
    <w:rsid w:val="00BA41BB"/>
    <w:rsid w:val="00BA44E5"/>
    <w:rsid w:val="00BA4C0E"/>
    <w:rsid w:val="00BA5A9A"/>
    <w:rsid w:val="00BA603A"/>
    <w:rsid w:val="00BA6EE3"/>
    <w:rsid w:val="00BA7056"/>
    <w:rsid w:val="00BA740D"/>
    <w:rsid w:val="00BA7ABE"/>
    <w:rsid w:val="00BB02F3"/>
    <w:rsid w:val="00BB0B4C"/>
    <w:rsid w:val="00BB0F63"/>
    <w:rsid w:val="00BB180A"/>
    <w:rsid w:val="00BB1DDD"/>
    <w:rsid w:val="00BB2183"/>
    <w:rsid w:val="00BB2444"/>
    <w:rsid w:val="00BB24A9"/>
    <w:rsid w:val="00BB4024"/>
    <w:rsid w:val="00BB4F5E"/>
    <w:rsid w:val="00BB5018"/>
    <w:rsid w:val="00BB57EF"/>
    <w:rsid w:val="00BB5825"/>
    <w:rsid w:val="00BB711B"/>
    <w:rsid w:val="00BB727F"/>
    <w:rsid w:val="00BB7B6E"/>
    <w:rsid w:val="00BC0CA8"/>
    <w:rsid w:val="00BC0F31"/>
    <w:rsid w:val="00BC1591"/>
    <w:rsid w:val="00BC1C2B"/>
    <w:rsid w:val="00BC1ED1"/>
    <w:rsid w:val="00BC246C"/>
    <w:rsid w:val="00BC3013"/>
    <w:rsid w:val="00BC3520"/>
    <w:rsid w:val="00BC3961"/>
    <w:rsid w:val="00BC39F9"/>
    <w:rsid w:val="00BC43EE"/>
    <w:rsid w:val="00BC562B"/>
    <w:rsid w:val="00BC58AF"/>
    <w:rsid w:val="00BC593E"/>
    <w:rsid w:val="00BC5CBE"/>
    <w:rsid w:val="00BC6874"/>
    <w:rsid w:val="00BC6BAB"/>
    <w:rsid w:val="00BC6C75"/>
    <w:rsid w:val="00BD2118"/>
    <w:rsid w:val="00BD22F4"/>
    <w:rsid w:val="00BD236F"/>
    <w:rsid w:val="00BD237B"/>
    <w:rsid w:val="00BD2D8D"/>
    <w:rsid w:val="00BD4414"/>
    <w:rsid w:val="00BD5BCD"/>
    <w:rsid w:val="00BD66F1"/>
    <w:rsid w:val="00BD6CD1"/>
    <w:rsid w:val="00BD7F91"/>
    <w:rsid w:val="00BE0C1E"/>
    <w:rsid w:val="00BE19FA"/>
    <w:rsid w:val="00BE2987"/>
    <w:rsid w:val="00BE2E0D"/>
    <w:rsid w:val="00BE3598"/>
    <w:rsid w:val="00BE3654"/>
    <w:rsid w:val="00BE3923"/>
    <w:rsid w:val="00BE5562"/>
    <w:rsid w:val="00BE6FF0"/>
    <w:rsid w:val="00BE730B"/>
    <w:rsid w:val="00BE7841"/>
    <w:rsid w:val="00BE7A5E"/>
    <w:rsid w:val="00BF02FE"/>
    <w:rsid w:val="00BF1D4C"/>
    <w:rsid w:val="00BF1F3F"/>
    <w:rsid w:val="00BF382D"/>
    <w:rsid w:val="00BF397B"/>
    <w:rsid w:val="00BF3992"/>
    <w:rsid w:val="00BF3E59"/>
    <w:rsid w:val="00BF441D"/>
    <w:rsid w:val="00BF4ACF"/>
    <w:rsid w:val="00BF4E3C"/>
    <w:rsid w:val="00BF526F"/>
    <w:rsid w:val="00BF5544"/>
    <w:rsid w:val="00BF69A9"/>
    <w:rsid w:val="00BF711A"/>
    <w:rsid w:val="00C001C5"/>
    <w:rsid w:val="00C00E6E"/>
    <w:rsid w:val="00C01313"/>
    <w:rsid w:val="00C01F75"/>
    <w:rsid w:val="00C02275"/>
    <w:rsid w:val="00C02344"/>
    <w:rsid w:val="00C02475"/>
    <w:rsid w:val="00C02A7A"/>
    <w:rsid w:val="00C033AD"/>
    <w:rsid w:val="00C034D0"/>
    <w:rsid w:val="00C04C11"/>
    <w:rsid w:val="00C05408"/>
    <w:rsid w:val="00C05B37"/>
    <w:rsid w:val="00C06A90"/>
    <w:rsid w:val="00C06E23"/>
    <w:rsid w:val="00C07642"/>
    <w:rsid w:val="00C0784C"/>
    <w:rsid w:val="00C1104B"/>
    <w:rsid w:val="00C114EF"/>
    <w:rsid w:val="00C13185"/>
    <w:rsid w:val="00C13DA4"/>
    <w:rsid w:val="00C15D70"/>
    <w:rsid w:val="00C1631D"/>
    <w:rsid w:val="00C16468"/>
    <w:rsid w:val="00C1670F"/>
    <w:rsid w:val="00C16DE5"/>
    <w:rsid w:val="00C20465"/>
    <w:rsid w:val="00C213F0"/>
    <w:rsid w:val="00C21AE1"/>
    <w:rsid w:val="00C223A5"/>
    <w:rsid w:val="00C224D5"/>
    <w:rsid w:val="00C233C9"/>
    <w:rsid w:val="00C24311"/>
    <w:rsid w:val="00C25607"/>
    <w:rsid w:val="00C26AB9"/>
    <w:rsid w:val="00C30143"/>
    <w:rsid w:val="00C30B5D"/>
    <w:rsid w:val="00C33515"/>
    <w:rsid w:val="00C33BB0"/>
    <w:rsid w:val="00C341A4"/>
    <w:rsid w:val="00C34D84"/>
    <w:rsid w:val="00C36D17"/>
    <w:rsid w:val="00C37DE6"/>
    <w:rsid w:val="00C40815"/>
    <w:rsid w:val="00C40E7B"/>
    <w:rsid w:val="00C42BCC"/>
    <w:rsid w:val="00C4356F"/>
    <w:rsid w:val="00C43826"/>
    <w:rsid w:val="00C44EF4"/>
    <w:rsid w:val="00C45ED9"/>
    <w:rsid w:val="00C4631A"/>
    <w:rsid w:val="00C46437"/>
    <w:rsid w:val="00C50316"/>
    <w:rsid w:val="00C52407"/>
    <w:rsid w:val="00C52BF3"/>
    <w:rsid w:val="00C52F33"/>
    <w:rsid w:val="00C540C4"/>
    <w:rsid w:val="00C54EF1"/>
    <w:rsid w:val="00C550C0"/>
    <w:rsid w:val="00C55721"/>
    <w:rsid w:val="00C55A65"/>
    <w:rsid w:val="00C55AB5"/>
    <w:rsid w:val="00C60435"/>
    <w:rsid w:val="00C60AFE"/>
    <w:rsid w:val="00C6165B"/>
    <w:rsid w:val="00C61AA4"/>
    <w:rsid w:val="00C63676"/>
    <w:rsid w:val="00C63D39"/>
    <w:rsid w:val="00C6526E"/>
    <w:rsid w:val="00C6537C"/>
    <w:rsid w:val="00C66478"/>
    <w:rsid w:val="00C66D49"/>
    <w:rsid w:val="00C7020B"/>
    <w:rsid w:val="00C70829"/>
    <w:rsid w:val="00C72B3E"/>
    <w:rsid w:val="00C72BD1"/>
    <w:rsid w:val="00C72EF3"/>
    <w:rsid w:val="00C73B98"/>
    <w:rsid w:val="00C74CA9"/>
    <w:rsid w:val="00C75A57"/>
    <w:rsid w:val="00C7604F"/>
    <w:rsid w:val="00C767F2"/>
    <w:rsid w:val="00C76F46"/>
    <w:rsid w:val="00C77545"/>
    <w:rsid w:val="00C77C05"/>
    <w:rsid w:val="00C80122"/>
    <w:rsid w:val="00C80E68"/>
    <w:rsid w:val="00C8119C"/>
    <w:rsid w:val="00C81D83"/>
    <w:rsid w:val="00C82B68"/>
    <w:rsid w:val="00C8306A"/>
    <w:rsid w:val="00C8457D"/>
    <w:rsid w:val="00C845EC"/>
    <w:rsid w:val="00C85A05"/>
    <w:rsid w:val="00C86104"/>
    <w:rsid w:val="00C86343"/>
    <w:rsid w:val="00C86927"/>
    <w:rsid w:val="00C879B4"/>
    <w:rsid w:val="00C87C1F"/>
    <w:rsid w:val="00C87C2B"/>
    <w:rsid w:val="00C87CE7"/>
    <w:rsid w:val="00C90617"/>
    <w:rsid w:val="00C91892"/>
    <w:rsid w:val="00C918E7"/>
    <w:rsid w:val="00C920D4"/>
    <w:rsid w:val="00C932E9"/>
    <w:rsid w:val="00C93C8A"/>
    <w:rsid w:val="00C93EE5"/>
    <w:rsid w:val="00C94389"/>
    <w:rsid w:val="00C94698"/>
    <w:rsid w:val="00C952D1"/>
    <w:rsid w:val="00C95E97"/>
    <w:rsid w:val="00C9749F"/>
    <w:rsid w:val="00C9794D"/>
    <w:rsid w:val="00C97DDA"/>
    <w:rsid w:val="00CA00BD"/>
    <w:rsid w:val="00CA280E"/>
    <w:rsid w:val="00CA2AB7"/>
    <w:rsid w:val="00CA3106"/>
    <w:rsid w:val="00CA3BD9"/>
    <w:rsid w:val="00CA3D95"/>
    <w:rsid w:val="00CA45A2"/>
    <w:rsid w:val="00CA6311"/>
    <w:rsid w:val="00CA6AC8"/>
    <w:rsid w:val="00CA7D02"/>
    <w:rsid w:val="00CB1365"/>
    <w:rsid w:val="00CB1532"/>
    <w:rsid w:val="00CB2754"/>
    <w:rsid w:val="00CB27B6"/>
    <w:rsid w:val="00CB4166"/>
    <w:rsid w:val="00CB5F16"/>
    <w:rsid w:val="00CB6CCE"/>
    <w:rsid w:val="00CC0C36"/>
    <w:rsid w:val="00CC0D19"/>
    <w:rsid w:val="00CC1134"/>
    <w:rsid w:val="00CC1ACC"/>
    <w:rsid w:val="00CC240C"/>
    <w:rsid w:val="00CC297E"/>
    <w:rsid w:val="00CC2D87"/>
    <w:rsid w:val="00CC30E8"/>
    <w:rsid w:val="00CC31B8"/>
    <w:rsid w:val="00CC3EC9"/>
    <w:rsid w:val="00CC4A64"/>
    <w:rsid w:val="00CC4C23"/>
    <w:rsid w:val="00CC5549"/>
    <w:rsid w:val="00CC6C32"/>
    <w:rsid w:val="00CD02B6"/>
    <w:rsid w:val="00CD067B"/>
    <w:rsid w:val="00CD06E2"/>
    <w:rsid w:val="00CD1182"/>
    <w:rsid w:val="00CD1EA4"/>
    <w:rsid w:val="00CD1EAB"/>
    <w:rsid w:val="00CD251E"/>
    <w:rsid w:val="00CD2D09"/>
    <w:rsid w:val="00CD4E58"/>
    <w:rsid w:val="00CD6F2D"/>
    <w:rsid w:val="00CD77CD"/>
    <w:rsid w:val="00CE0898"/>
    <w:rsid w:val="00CE131D"/>
    <w:rsid w:val="00CE189F"/>
    <w:rsid w:val="00CE1BF0"/>
    <w:rsid w:val="00CE1E69"/>
    <w:rsid w:val="00CE2524"/>
    <w:rsid w:val="00CE2B03"/>
    <w:rsid w:val="00CE378D"/>
    <w:rsid w:val="00CE3949"/>
    <w:rsid w:val="00CE3BEF"/>
    <w:rsid w:val="00CE3F67"/>
    <w:rsid w:val="00CE433E"/>
    <w:rsid w:val="00CE4828"/>
    <w:rsid w:val="00CE4B2A"/>
    <w:rsid w:val="00CE4BB8"/>
    <w:rsid w:val="00CE5518"/>
    <w:rsid w:val="00CE5A1C"/>
    <w:rsid w:val="00CE5E87"/>
    <w:rsid w:val="00CE6F25"/>
    <w:rsid w:val="00CE7988"/>
    <w:rsid w:val="00CE7F3E"/>
    <w:rsid w:val="00CE7FD5"/>
    <w:rsid w:val="00CF218D"/>
    <w:rsid w:val="00CF2195"/>
    <w:rsid w:val="00CF2B56"/>
    <w:rsid w:val="00CF36DE"/>
    <w:rsid w:val="00CF3CD6"/>
    <w:rsid w:val="00CF3F3E"/>
    <w:rsid w:val="00CF49FE"/>
    <w:rsid w:val="00CF4D16"/>
    <w:rsid w:val="00CF5904"/>
    <w:rsid w:val="00CF5DA8"/>
    <w:rsid w:val="00CF693B"/>
    <w:rsid w:val="00CF6A6E"/>
    <w:rsid w:val="00CF715A"/>
    <w:rsid w:val="00CF779C"/>
    <w:rsid w:val="00D00A27"/>
    <w:rsid w:val="00D00C82"/>
    <w:rsid w:val="00D01716"/>
    <w:rsid w:val="00D01B97"/>
    <w:rsid w:val="00D02732"/>
    <w:rsid w:val="00D02852"/>
    <w:rsid w:val="00D03074"/>
    <w:rsid w:val="00D03942"/>
    <w:rsid w:val="00D03DF2"/>
    <w:rsid w:val="00D05AD8"/>
    <w:rsid w:val="00D05B9C"/>
    <w:rsid w:val="00D05D7C"/>
    <w:rsid w:val="00D05E38"/>
    <w:rsid w:val="00D06D64"/>
    <w:rsid w:val="00D0714D"/>
    <w:rsid w:val="00D10412"/>
    <w:rsid w:val="00D119FC"/>
    <w:rsid w:val="00D11BB3"/>
    <w:rsid w:val="00D11D58"/>
    <w:rsid w:val="00D11F15"/>
    <w:rsid w:val="00D131FF"/>
    <w:rsid w:val="00D140CD"/>
    <w:rsid w:val="00D147D1"/>
    <w:rsid w:val="00D1487D"/>
    <w:rsid w:val="00D14DAF"/>
    <w:rsid w:val="00D1551E"/>
    <w:rsid w:val="00D15957"/>
    <w:rsid w:val="00D16B5D"/>
    <w:rsid w:val="00D17497"/>
    <w:rsid w:val="00D20136"/>
    <w:rsid w:val="00D20C8D"/>
    <w:rsid w:val="00D20FE5"/>
    <w:rsid w:val="00D210D3"/>
    <w:rsid w:val="00D21562"/>
    <w:rsid w:val="00D223B5"/>
    <w:rsid w:val="00D224C4"/>
    <w:rsid w:val="00D22511"/>
    <w:rsid w:val="00D22B08"/>
    <w:rsid w:val="00D23372"/>
    <w:rsid w:val="00D24662"/>
    <w:rsid w:val="00D24EA2"/>
    <w:rsid w:val="00D24F4B"/>
    <w:rsid w:val="00D250F1"/>
    <w:rsid w:val="00D25F55"/>
    <w:rsid w:val="00D26402"/>
    <w:rsid w:val="00D276A9"/>
    <w:rsid w:val="00D30988"/>
    <w:rsid w:val="00D3167A"/>
    <w:rsid w:val="00D32FD2"/>
    <w:rsid w:val="00D336AD"/>
    <w:rsid w:val="00D33E8D"/>
    <w:rsid w:val="00D34CAD"/>
    <w:rsid w:val="00D350D0"/>
    <w:rsid w:val="00D3560B"/>
    <w:rsid w:val="00D36AAC"/>
    <w:rsid w:val="00D36D57"/>
    <w:rsid w:val="00D37844"/>
    <w:rsid w:val="00D37A05"/>
    <w:rsid w:val="00D40017"/>
    <w:rsid w:val="00D4050A"/>
    <w:rsid w:val="00D4078D"/>
    <w:rsid w:val="00D40A1B"/>
    <w:rsid w:val="00D4136B"/>
    <w:rsid w:val="00D4137C"/>
    <w:rsid w:val="00D42313"/>
    <w:rsid w:val="00D428C1"/>
    <w:rsid w:val="00D42EDC"/>
    <w:rsid w:val="00D43477"/>
    <w:rsid w:val="00D43A06"/>
    <w:rsid w:val="00D44FC1"/>
    <w:rsid w:val="00D452E6"/>
    <w:rsid w:val="00D46429"/>
    <w:rsid w:val="00D474FB"/>
    <w:rsid w:val="00D475E8"/>
    <w:rsid w:val="00D47C2E"/>
    <w:rsid w:val="00D50D98"/>
    <w:rsid w:val="00D50DEA"/>
    <w:rsid w:val="00D50FD5"/>
    <w:rsid w:val="00D51315"/>
    <w:rsid w:val="00D51F91"/>
    <w:rsid w:val="00D53F7E"/>
    <w:rsid w:val="00D54F35"/>
    <w:rsid w:val="00D55512"/>
    <w:rsid w:val="00D55D2B"/>
    <w:rsid w:val="00D55F2A"/>
    <w:rsid w:val="00D562A7"/>
    <w:rsid w:val="00D56A25"/>
    <w:rsid w:val="00D603EF"/>
    <w:rsid w:val="00D60414"/>
    <w:rsid w:val="00D61033"/>
    <w:rsid w:val="00D6114E"/>
    <w:rsid w:val="00D61DC9"/>
    <w:rsid w:val="00D622B6"/>
    <w:rsid w:val="00D62798"/>
    <w:rsid w:val="00D64030"/>
    <w:rsid w:val="00D65EEF"/>
    <w:rsid w:val="00D6602D"/>
    <w:rsid w:val="00D663EF"/>
    <w:rsid w:val="00D66F60"/>
    <w:rsid w:val="00D671FE"/>
    <w:rsid w:val="00D67727"/>
    <w:rsid w:val="00D700D2"/>
    <w:rsid w:val="00D708FD"/>
    <w:rsid w:val="00D70CA2"/>
    <w:rsid w:val="00D71942"/>
    <w:rsid w:val="00D72A46"/>
    <w:rsid w:val="00D73760"/>
    <w:rsid w:val="00D737E9"/>
    <w:rsid w:val="00D75392"/>
    <w:rsid w:val="00D75E4F"/>
    <w:rsid w:val="00D76100"/>
    <w:rsid w:val="00D76406"/>
    <w:rsid w:val="00D77B58"/>
    <w:rsid w:val="00D77BC7"/>
    <w:rsid w:val="00D77F35"/>
    <w:rsid w:val="00D80405"/>
    <w:rsid w:val="00D814AA"/>
    <w:rsid w:val="00D81E7F"/>
    <w:rsid w:val="00D83644"/>
    <w:rsid w:val="00D838E5"/>
    <w:rsid w:val="00D83EF0"/>
    <w:rsid w:val="00D84F5F"/>
    <w:rsid w:val="00D850FF"/>
    <w:rsid w:val="00D85156"/>
    <w:rsid w:val="00D85E8B"/>
    <w:rsid w:val="00D86883"/>
    <w:rsid w:val="00D86D47"/>
    <w:rsid w:val="00D872EB"/>
    <w:rsid w:val="00D90A49"/>
    <w:rsid w:val="00D92FE2"/>
    <w:rsid w:val="00D93496"/>
    <w:rsid w:val="00D93CD0"/>
    <w:rsid w:val="00D94BC0"/>
    <w:rsid w:val="00D94C54"/>
    <w:rsid w:val="00D953CD"/>
    <w:rsid w:val="00D96B45"/>
    <w:rsid w:val="00D96D7C"/>
    <w:rsid w:val="00D975D1"/>
    <w:rsid w:val="00DA0D78"/>
    <w:rsid w:val="00DA116A"/>
    <w:rsid w:val="00DA238F"/>
    <w:rsid w:val="00DA2465"/>
    <w:rsid w:val="00DA24D6"/>
    <w:rsid w:val="00DA264E"/>
    <w:rsid w:val="00DA2805"/>
    <w:rsid w:val="00DA291C"/>
    <w:rsid w:val="00DA2C58"/>
    <w:rsid w:val="00DA2EC4"/>
    <w:rsid w:val="00DA304F"/>
    <w:rsid w:val="00DA3FC3"/>
    <w:rsid w:val="00DA40B8"/>
    <w:rsid w:val="00DA4B4A"/>
    <w:rsid w:val="00DA4D4E"/>
    <w:rsid w:val="00DA64A9"/>
    <w:rsid w:val="00DA6528"/>
    <w:rsid w:val="00DA74A8"/>
    <w:rsid w:val="00DB0965"/>
    <w:rsid w:val="00DB096B"/>
    <w:rsid w:val="00DB0A2A"/>
    <w:rsid w:val="00DB127D"/>
    <w:rsid w:val="00DB213F"/>
    <w:rsid w:val="00DB2798"/>
    <w:rsid w:val="00DB41DC"/>
    <w:rsid w:val="00DB49CC"/>
    <w:rsid w:val="00DB54BD"/>
    <w:rsid w:val="00DB5553"/>
    <w:rsid w:val="00DB5C42"/>
    <w:rsid w:val="00DB648D"/>
    <w:rsid w:val="00DC04D0"/>
    <w:rsid w:val="00DC0FB9"/>
    <w:rsid w:val="00DC1045"/>
    <w:rsid w:val="00DC14A0"/>
    <w:rsid w:val="00DC182A"/>
    <w:rsid w:val="00DC22E1"/>
    <w:rsid w:val="00DC26D8"/>
    <w:rsid w:val="00DC2BFB"/>
    <w:rsid w:val="00DC2E96"/>
    <w:rsid w:val="00DC30B5"/>
    <w:rsid w:val="00DC35BE"/>
    <w:rsid w:val="00DC409F"/>
    <w:rsid w:val="00DC4AEC"/>
    <w:rsid w:val="00DC5FD1"/>
    <w:rsid w:val="00DC716A"/>
    <w:rsid w:val="00DC79B6"/>
    <w:rsid w:val="00DC7BB7"/>
    <w:rsid w:val="00DD0215"/>
    <w:rsid w:val="00DD1596"/>
    <w:rsid w:val="00DD23E2"/>
    <w:rsid w:val="00DD256A"/>
    <w:rsid w:val="00DD29B6"/>
    <w:rsid w:val="00DD3C00"/>
    <w:rsid w:val="00DD3DCC"/>
    <w:rsid w:val="00DD3E67"/>
    <w:rsid w:val="00DD47C8"/>
    <w:rsid w:val="00DD5159"/>
    <w:rsid w:val="00DD68B9"/>
    <w:rsid w:val="00DD69C7"/>
    <w:rsid w:val="00DE0B9A"/>
    <w:rsid w:val="00DE0C36"/>
    <w:rsid w:val="00DE0EC1"/>
    <w:rsid w:val="00DE10CD"/>
    <w:rsid w:val="00DE12BC"/>
    <w:rsid w:val="00DE19CE"/>
    <w:rsid w:val="00DE1CD8"/>
    <w:rsid w:val="00DE29E6"/>
    <w:rsid w:val="00DE2F2C"/>
    <w:rsid w:val="00DE2F81"/>
    <w:rsid w:val="00DE3ABE"/>
    <w:rsid w:val="00DE4058"/>
    <w:rsid w:val="00DE455A"/>
    <w:rsid w:val="00DE4B68"/>
    <w:rsid w:val="00DE4CCB"/>
    <w:rsid w:val="00DE5738"/>
    <w:rsid w:val="00DE575C"/>
    <w:rsid w:val="00DE581C"/>
    <w:rsid w:val="00DE5A75"/>
    <w:rsid w:val="00DE63FD"/>
    <w:rsid w:val="00DE6A65"/>
    <w:rsid w:val="00DE6F12"/>
    <w:rsid w:val="00DE6FA9"/>
    <w:rsid w:val="00DE716F"/>
    <w:rsid w:val="00DE794C"/>
    <w:rsid w:val="00DE7DDE"/>
    <w:rsid w:val="00DF06A0"/>
    <w:rsid w:val="00DF0A80"/>
    <w:rsid w:val="00DF1734"/>
    <w:rsid w:val="00DF2A7B"/>
    <w:rsid w:val="00DF2D01"/>
    <w:rsid w:val="00DF3236"/>
    <w:rsid w:val="00DF398A"/>
    <w:rsid w:val="00DF462D"/>
    <w:rsid w:val="00DF4A56"/>
    <w:rsid w:val="00DF4C8E"/>
    <w:rsid w:val="00DF59BA"/>
    <w:rsid w:val="00DF5A42"/>
    <w:rsid w:val="00DF5ABB"/>
    <w:rsid w:val="00E002A1"/>
    <w:rsid w:val="00E00861"/>
    <w:rsid w:val="00E008FD"/>
    <w:rsid w:val="00E03110"/>
    <w:rsid w:val="00E04375"/>
    <w:rsid w:val="00E04526"/>
    <w:rsid w:val="00E04959"/>
    <w:rsid w:val="00E04F8A"/>
    <w:rsid w:val="00E062AF"/>
    <w:rsid w:val="00E0646C"/>
    <w:rsid w:val="00E06604"/>
    <w:rsid w:val="00E07094"/>
    <w:rsid w:val="00E07109"/>
    <w:rsid w:val="00E07448"/>
    <w:rsid w:val="00E079EB"/>
    <w:rsid w:val="00E107CC"/>
    <w:rsid w:val="00E10BAC"/>
    <w:rsid w:val="00E114C7"/>
    <w:rsid w:val="00E11990"/>
    <w:rsid w:val="00E121A6"/>
    <w:rsid w:val="00E122C3"/>
    <w:rsid w:val="00E13887"/>
    <w:rsid w:val="00E13C2A"/>
    <w:rsid w:val="00E146B8"/>
    <w:rsid w:val="00E165CE"/>
    <w:rsid w:val="00E16F7F"/>
    <w:rsid w:val="00E17B4C"/>
    <w:rsid w:val="00E17D99"/>
    <w:rsid w:val="00E201DC"/>
    <w:rsid w:val="00E202BD"/>
    <w:rsid w:val="00E20418"/>
    <w:rsid w:val="00E207A7"/>
    <w:rsid w:val="00E21CD6"/>
    <w:rsid w:val="00E24681"/>
    <w:rsid w:val="00E24F9B"/>
    <w:rsid w:val="00E2516D"/>
    <w:rsid w:val="00E26B3D"/>
    <w:rsid w:val="00E26D5F"/>
    <w:rsid w:val="00E276B9"/>
    <w:rsid w:val="00E313DD"/>
    <w:rsid w:val="00E31558"/>
    <w:rsid w:val="00E31726"/>
    <w:rsid w:val="00E31BB4"/>
    <w:rsid w:val="00E342AB"/>
    <w:rsid w:val="00E34CA2"/>
    <w:rsid w:val="00E35378"/>
    <w:rsid w:val="00E358F2"/>
    <w:rsid w:val="00E3707D"/>
    <w:rsid w:val="00E37727"/>
    <w:rsid w:val="00E40783"/>
    <w:rsid w:val="00E42891"/>
    <w:rsid w:val="00E432FA"/>
    <w:rsid w:val="00E43389"/>
    <w:rsid w:val="00E439F2"/>
    <w:rsid w:val="00E43EBD"/>
    <w:rsid w:val="00E443E4"/>
    <w:rsid w:val="00E4481A"/>
    <w:rsid w:val="00E45296"/>
    <w:rsid w:val="00E453D5"/>
    <w:rsid w:val="00E4631D"/>
    <w:rsid w:val="00E500CF"/>
    <w:rsid w:val="00E507D8"/>
    <w:rsid w:val="00E51145"/>
    <w:rsid w:val="00E54797"/>
    <w:rsid w:val="00E54B70"/>
    <w:rsid w:val="00E551D5"/>
    <w:rsid w:val="00E5520F"/>
    <w:rsid w:val="00E56033"/>
    <w:rsid w:val="00E56773"/>
    <w:rsid w:val="00E57483"/>
    <w:rsid w:val="00E5764F"/>
    <w:rsid w:val="00E57DC2"/>
    <w:rsid w:val="00E601DD"/>
    <w:rsid w:val="00E60C28"/>
    <w:rsid w:val="00E6190E"/>
    <w:rsid w:val="00E61D9C"/>
    <w:rsid w:val="00E62315"/>
    <w:rsid w:val="00E624FE"/>
    <w:rsid w:val="00E634EA"/>
    <w:rsid w:val="00E63BF7"/>
    <w:rsid w:val="00E63E85"/>
    <w:rsid w:val="00E65507"/>
    <w:rsid w:val="00E66098"/>
    <w:rsid w:val="00E673EF"/>
    <w:rsid w:val="00E67984"/>
    <w:rsid w:val="00E67D35"/>
    <w:rsid w:val="00E70703"/>
    <w:rsid w:val="00E70A21"/>
    <w:rsid w:val="00E70E60"/>
    <w:rsid w:val="00E7160B"/>
    <w:rsid w:val="00E71DC0"/>
    <w:rsid w:val="00E72CF0"/>
    <w:rsid w:val="00E74708"/>
    <w:rsid w:val="00E74EEE"/>
    <w:rsid w:val="00E7585A"/>
    <w:rsid w:val="00E76841"/>
    <w:rsid w:val="00E76D0C"/>
    <w:rsid w:val="00E82149"/>
    <w:rsid w:val="00E82910"/>
    <w:rsid w:val="00E83569"/>
    <w:rsid w:val="00E837E3"/>
    <w:rsid w:val="00E8458C"/>
    <w:rsid w:val="00E84D9B"/>
    <w:rsid w:val="00E85836"/>
    <w:rsid w:val="00E85EA2"/>
    <w:rsid w:val="00E861A6"/>
    <w:rsid w:val="00E869AE"/>
    <w:rsid w:val="00E86D17"/>
    <w:rsid w:val="00E87027"/>
    <w:rsid w:val="00E873EE"/>
    <w:rsid w:val="00E879D8"/>
    <w:rsid w:val="00E903BC"/>
    <w:rsid w:val="00E9055C"/>
    <w:rsid w:val="00E90BAC"/>
    <w:rsid w:val="00E90C10"/>
    <w:rsid w:val="00E91139"/>
    <w:rsid w:val="00E91775"/>
    <w:rsid w:val="00E91F23"/>
    <w:rsid w:val="00E9225D"/>
    <w:rsid w:val="00E92518"/>
    <w:rsid w:val="00E929FD"/>
    <w:rsid w:val="00E92FA1"/>
    <w:rsid w:val="00E95430"/>
    <w:rsid w:val="00E9567F"/>
    <w:rsid w:val="00E95A9B"/>
    <w:rsid w:val="00E95E02"/>
    <w:rsid w:val="00E964FC"/>
    <w:rsid w:val="00E968AB"/>
    <w:rsid w:val="00EA1A9A"/>
    <w:rsid w:val="00EA1BE8"/>
    <w:rsid w:val="00EA1E3C"/>
    <w:rsid w:val="00EA2192"/>
    <w:rsid w:val="00EA22C7"/>
    <w:rsid w:val="00EA30AA"/>
    <w:rsid w:val="00EA3236"/>
    <w:rsid w:val="00EA3CF2"/>
    <w:rsid w:val="00EA47E7"/>
    <w:rsid w:val="00EA6AC2"/>
    <w:rsid w:val="00EA709E"/>
    <w:rsid w:val="00EA7D71"/>
    <w:rsid w:val="00EB010E"/>
    <w:rsid w:val="00EB0346"/>
    <w:rsid w:val="00EB05AD"/>
    <w:rsid w:val="00EB1C39"/>
    <w:rsid w:val="00EB25B7"/>
    <w:rsid w:val="00EB2E47"/>
    <w:rsid w:val="00EB2E75"/>
    <w:rsid w:val="00EB34A9"/>
    <w:rsid w:val="00EB4159"/>
    <w:rsid w:val="00EB4796"/>
    <w:rsid w:val="00EB5962"/>
    <w:rsid w:val="00EB6D37"/>
    <w:rsid w:val="00EC0958"/>
    <w:rsid w:val="00EC0A1B"/>
    <w:rsid w:val="00EC0DCE"/>
    <w:rsid w:val="00EC2AD0"/>
    <w:rsid w:val="00EC2B8D"/>
    <w:rsid w:val="00EC3056"/>
    <w:rsid w:val="00EC31A5"/>
    <w:rsid w:val="00EC4C18"/>
    <w:rsid w:val="00EC4E75"/>
    <w:rsid w:val="00EC51F3"/>
    <w:rsid w:val="00EC5D66"/>
    <w:rsid w:val="00EC673F"/>
    <w:rsid w:val="00EC691C"/>
    <w:rsid w:val="00EC78EB"/>
    <w:rsid w:val="00ED06E2"/>
    <w:rsid w:val="00ED1972"/>
    <w:rsid w:val="00ED1D31"/>
    <w:rsid w:val="00ED2B9E"/>
    <w:rsid w:val="00ED4C9B"/>
    <w:rsid w:val="00ED5459"/>
    <w:rsid w:val="00ED5DE8"/>
    <w:rsid w:val="00ED5FF0"/>
    <w:rsid w:val="00ED67A3"/>
    <w:rsid w:val="00ED69F9"/>
    <w:rsid w:val="00ED71F3"/>
    <w:rsid w:val="00ED754F"/>
    <w:rsid w:val="00EE08A6"/>
    <w:rsid w:val="00EE227B"/>
    <w:rsid w:val="00EE3946"/>
    <w:rsid w:val="00EE3C80"/>
    <w:rsid w:val="00EE52AD"/>
    <w:rsid w:val="00EE5630"/>
    <w:rsid w:val="00EE5B89"/>
    <w:rsid w:val="00EE637A"/>
    <w:rsid w:val="00EE6785"/>
    <w:rsid w:val="00EF0641"/>
    <w:rsid w:val="00EF11E8"/>
    <w:rsid w:val="00EF329C"/>
    <w:rsid w:val="00EF425F"/>
    <w:rsid w:val="00EF4352"/>
    <w:rsid w:val="00EF5219"/>
    <w:rsid w:val="00EF5245"/>
    <w:rsid w:val="00EF531B"/>
    <w:rsid w:val="00EF53CE"/>
    <w:rsid w:val="00EF60CD"/>
    <w:rsid w:val="00EF6FE9"/>
    <w:rsid w:val="00EF748A"/>
    <w:rsid w:val="00EF7EA0"/>
    <w:rsid w:val="00F00CEB"/>
    <w:rsid w:val="00F01CE6"/>
    <w:rsid w:val="00F03B24"/>
    <w:rsid w:val="00F0489A"/>
    <w:rsid w:val="00F049CB"/>
    <w:rsid w:val="00F05179"/>
    <w:rsid w:val="00F076D7"/>
    <w:rsid w:val="00F07B80"/>
    <w:rsid w:val="00F07B81"/>
    <w:rsid w:val="00F1005C"/>
    <w:rsid w:val="00F104DF"/>
    <w:rsid w:val="00F10C26"/>
    <w:rsid w:val="00F10E22"/>
    <w:rsid w:val="00F10F70"/>
    <w:rsid w:val="00F12B34"/>
    <w:rsid w:val="00F14981"/>
    <w:rsid w:val="00F152FA"/>
    <w:rsid w:val="00F15463"/>
    <w:rsid w:val="00F15C3A"/>
    <w:rsid w:val="00F1602B"/>
    <w:rsid w:val="00F1630F"/>
    <w:rsid w:val="00F164CC"/>
    <w:rsid w:val="00F16DB7"/>
    <w:rsid w:val="00F172DA"/>
    <w:rsid w:val="00F17472"/>
    <w:rsid w:val="00F20836"/>
    <w:rsid w:val="00F20E19"/>
    <w:rsid w:val="00F21111"/>
    <w:rsid w:val="00F21542"/>
    <w:rsid w:val="00F231EA"/>
    <w:rsid w:val="00F238AA"/>
    <w:rsid w:val="00F23981"/>
    <w:rsid w:val="00F24466"/>
    <w:rsid w:val="00F2464A"/>
    <w:rsid w:val="00F247A2"/>
    <w:rsid w:val="00F25126"/>
    <w:rsid w:val="00F255D2"/>
    <w:rsid w:val="00F25C99"/>
    <w:rsid w:val="00F25D28"/>
    <w:rsid w:val="00F26F6C"/>
    <w:rsid w:val="00F32EBE"/>
    <w:rsid w:val="00F33D30"/>
    <w:rsid w:val="00F341E4"/>
    <w:rsid w:val="00F3421A"/>
    <w:rsid w:val="00F3460D"/>
    <w:rsid w:val="00F34B29"/>
    <w:rsid w:val="00F36167"/>
    <w:rsid w:val="00F36484"/>
    <w:rsid w:val="00F41B91"/>
    <w:rsid w:val="00F4216E"/>
    <w:rsid w:val="00F4299F"/>
    <w:rsid w:val="00F43415"/>
    <w:rsid w:val="00F43783"/>
    <w:rsid w:val="00F4397A"/>
    <w:rsid w:val="00F439E8"/>
    <w:rsid w:val="00F43AFC"/>
    <w:rsid w:val="00F43B75"/>
    <w:rsid w:val="00F43CE7"/>
    <w:rsid w:val="00F43DB0"/>
    <w:rsid w:val="00F441E6"/>
    <w:rsid w:val="00F4425C"/>
    <w:rsid w:val="00F445E0"/>
    <w:rsid w:val="00F44C9D"/>
    <w:rsid w:val="00F45C7E"/>
    <w:rsid w:val="00F45E05"/>
    <w:rsid w:val="00F46C13"/>
    <w:rsid w:val="00F47730"/>
    <w:rsid w:val="00F514DF"/>
    <w:rsid w:val="00F5255D"/>
    <w:rsid w:val="00F525DD"/>
    <w:rsid w:val="00F52836"/>
    <w:rsid w:val="00F5379E"/>
    <w:rsid w:val="00F53C32"/>
    <w:rsid w:val="00F55857"/>
    <w:rsid w:val="00F55BE8"/>
    <w:rsid w:val="00F564DF"/>
    <w:rsid w:val="00F60178"/>
    <w:rsid w:val="00F60D6C"/>
    <w:rsid w:val="00F61E9E"/>
    <w:rsid w:val="00F62933"/>
    <w:rsid w:val="00F62D74"/>
    <w:rsid w:val="00F6301E"/>
    <w:rsid w:val="00F63179"/>
    <w:rsid w:val="00F63E57"/>
    <w:rsid w:val="00F6454C"/>
    <w:rsid w:val="00F6470A"/>
    <w:rsid w:val="00F64C60"/>
    <w:rsid w:val="00F64EEC"/>
    <w:rsid w:val="00F65315"/>
    <w:rsid w:val="00F6545A"/>
    <w:rsid w:val="00F65759"/>
    <w:rsid w:val="00F65A76"/>
    <w:rsid w:val="00F65CA7"/>
    <w:rsid w:val="00F66E7F"/>
    <w:rsid w:val="00F673AB"/>
    <w:rsid w:val="00F7138C"/>
    <w:rsid w:val="00F71EC4"/>
    <w:rsid w:val="00F72607"/>
    <w:rsid w:val="00F7428B"/>
    <w:rsid w:val="00F748D8"/>
    <w:rsid w:val="00F74F7B"/>
    <w:rsid w:val="00F75660"/>
    <w:rsid w:val="00F76725"/>
    <w:rsid w:val="00F76941"/>
    <w:rsid w:val="00F7763B"/>
    <w:rsid w:val="00F81087"/>
    <w:rsid w:val="00F8146B"/>
    <w:rsid w:val="00F82A4A"/>
    <w:rsid w:val="00F82E2C"/>
    <w:rsid w:val="00F8309F"/>
    <w:rsid w:val="00F84577"/>
    <w:rsid w:val="00F845CC"/>
    <w:rsid w:val="00F84977"/>
    <w:rsid w:val="00F84F53"/>
    <w:rsid w:val="00F85533"/>
    <w:rsid w:val="00F86FEC"/>
    <w:rsid w:val="00F902E3"/>
    <w:rsid w:val="00F9148D"/>
    <w:rsid w:val="00F914C7"/>
    <w:rsid w:val="00F91E3D"/>
    <w:rsid w:val="00F924C3"/>
    <w:rsid w:val="00F92698"/>
    <w:rsid w:val="00F93E16"/>
    <w:rsid w:val="00F93EA6"/>
    <w:rsid w:val="00F94907"/>
    <w:rsid w:val="00F9490E"/>
    <w:rsid w:val="00F95418"/>
    <w:rsid w:val="00F954B2"/>
    <w:rsid w:val="00F956F6"/>
    <w:rsid w:val="00F959CF"/>
    <w:rsid w:val="00F97576"/>
    <w:rsid w:val="00F97FAD"/>
    <w:rsid w:val="00FA09F6"/>
    <w:rsid w:val="00FA12E3"/>
    <w:rsid w:val="00FA1728"/>
    <w:rsid w:val="00FA1B82"/>
    <w:rsid w:val="00FA2974"/>
    <w:rsid w:val="00FA2B98"/>
    <w:rsid w:val="00FA359A"/>
    <w:rsid w:val="00FA64A6"/>
    <w:rsid w:val="00FA7C52"/>
    <w:rsid w:val="00FB17A3"/>
    <w:rsid w:val="00FB1892"/>
    <w:rsid w:val="00FB2EA5"/>
    <w:rsid w:val="00FB46DD"/>
    <w:rsid w:val="00FB52CF"/>
    <w:rsid w:val="00FB6157"/>
    <w:rsid w:val="00FB68D8"/>
    <w:rsid w:val="00FB68FE"/>
    <w:rsid w:val="00FB6DF6"/>
    <w:rsid w:val="00FB743A"/>
    <w:rsid w:val="00FB775B"/>
    <w:rsid w:val="00FC09AA"/>
    <w:rsid w:val="00FC13D8"/>
    <w:rsid w:val="00FC18AD"/>
    <w:rsid w:val="00FC1D6F"/>
    <w:rsid w:val="00FC2054"/>
    <w:rsid w:val="00FC20A4"/>
    <w:rsid w:val="00FC23B6"/>
    <w:rsid w:val="00FC25D4"/>
    <w:rsid w:val="00FC3EB6"/>
    <w:rsid w:val="00FC46C5"/>
    <w:rsid w:val="00FC46E8"/>
    <w:rsid w:val="00FC6E29"/>
    <w:rsid w:val="00FC6F0D"/>
    <w:rsid w:val="00FC74E4"/>
    <w:rsid w:val="00FC79C4"/>
    <w:rsid w:val="00FD0155"/>
    <w:rsid w:val="00FD084F"/>
    <w:rsid w:val="00FD0A25"/>
    <w:rsid w:val="00FD0DCB"/>
    <w:rsid w:val="00FD1093"/>
    <w:rsid w:val="00FD120B"/>
    <w:rsid w:val="00FD1480"/>
    <w:rsid w:val="00FD2E39"/>
    <w:rsid w:val="00FD36F5"/>
    <w:rsid w:val="00FD5CC6"/>
    <w:rsid w:val="00FD663C"/>
    <w:rsid w:val="00FE07D8"/>
    <w:rsid w:val="00FE0EBC"/>
    <w:rsid w:val="00FE115D"/>
    <w:rsid w:val="00FE20DB"/>
    <w:rsid w:val="00FE2355"/>
    <w:rsid w:val="00FE26CA"/>
    <w:rsid w:val="00FE340B"/>
    <w:rsid w:val="00FE48E4"/>
    <w:rsid w:val="00FE5E0F"/>
    <w:rsid w:val="00FE5FC3"/>
    <w:rsid w:val="00FE64C3"/>
    <w:rsid w:val="00FE6910"/>
    <w:rsid w:val="00FE79B9"/>
    <w:rsid w:val="00FF0251"/>
    <w:rsid w:val="00FF1619"/>
    <w:rsid w:val="00FF21A3"/>
    <w:rsid w:val="00FF257F"/>
    <w:rsid w:val="00FF2F25"/>
    <w:rsid w:val="00FF3213"/>
    <w:rsid w:val="00FF3EAA"/>
    <w:rsid w:val="00FF569C"/>
    <w:rsid w:val="00FF616A"/>
    <w:rsid w:val="00FF6306"/>
    <w:rsid w:val="00FF64F8"/>
    <w:rsid w:val="00FF6C14"/>
    <w:rsid w:val="00FF6E63"/>
    <w:rsid w:val="00FF715E"/>
    <w:rsid w:val="00FF73E8"/>
    <w:rsid w:val="00FF7C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1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FB1"/>
    <w:pPr>
      <w:jc w:val="both"/>
    </w:pPr>
    <w:rPr>
      <w:color w:val="000000" w:themeColor="text1"/>
    </w:rPr>
  </w:style>
  <w:style w:type="paragraph" w:styleId="Heading1">
    <w:name w:val="heading 1"/>
    <w:aliases w:val="Grupa"/>
    <w:basedOn w:val="Normal"/>
    <w:next w:val="Normal"/>
    <w:link w:val="Heading1Char"/>
    <w:autoRedefine/>
    <w:uiPriority w:val="9"/>
    <w:qFormat/>
    <w:rsid w:val="00F6301E"/>
    <w:pPr>
      <w:keepNext/>
      <w:keepLines/>
      <w:numPr>
        <w:numId w:val="1"/>
      </w:numPr>
      <w:tabs>
        <w:tab w:val="clear" w:pos="3051"/>
      </w:tabs>
      <w:spacing w:before="240" w:after="0"/>
      <w:ind w:left="0"/>
      <w:jc w:val="center"/>
      <w:outlineLvl w:val="0"/>
    </w:pPr>
    <w:rPr>
      <w:rFonts w:ascii="Arial" w:eastAsiaTheme="majorEastAsia" w:hAnsi="Arial" w:cs="Arial"/>
      <w:caps/>
      <w:color w:val="auto"/>
      <w:sz w:val="24"/>
      <w:szCs w:val="24"/>
    </w:rPr>
  </w:style>
  <w:style w:type="paragraph" w:styleId="Heading2">
    <w:name w:val="heading 2"/>
    <w:aliases w:val="Članak"/>
    <w:basedOn w:val="Normal"/>
    <w:next w:val="Normal"/>
    <w:link w:val="Heading2Char"/>
    <w:autoRedefine/>
    <w:uiPriority w:val="9"/>
    <w:unhideWhenUsed/>
    <w:qFormat/>
    <w:rsid w:val="008E619C"/>
    <w:pPr>
      <w:keepNext/>
      <w:keepLines/>
      <w:numPr>
        <w:ilvl w:val="1"/>
        <w:numId w:val="1"/>
      </w:numPr>
      <w:shd w:val="clear" w:color="auto" w:fill="FFFFFF" w:themeFill="background1"/>
      <w:spacing w:before="360" w:after="120"/>
      <w:ind w:left="0"/>
      <w:jc w:val="center"/>
      <w:outlineLvl w:val="1"/>
    </w:pPr>
    <w:rPr>
      <w:rFonts w:eastAsiaTheme="majorEastAsia" w:cstheme="majorBidi"/>
      <w:sz w:val="26"/>
      <w:szCs w:val="26"/>
    </w:rPr>
  </w:style>
  <w:style w:type="paragraph" w:styleId="Heading3">
    <w:name w:val="heading 3"/>
    <w:aliases w:val="Stavak slovo"/>
    <w:basedOn w:val="Normal"/>
    <w:next w:val="Normal"/>
    <w:link w:val="Heading3Char"/>
    <w:autoRedefine/>
    <w:uiPriority w:val="9"/>
    <w:unhideWhenUsed/>
    <w:qFormat/>
    <w:rsid w:val="009173DF"/>
    <w:pPr>
      <w:keepNext/>
      <w:keepLines/>
      <w:numPr>
        <w:numId w:val="2"/>
      </w:numPr>
      <w:spacing w:before="120" w:after="120"/>
      <w:ind w:left="1276"/>
      <w:outlineLvl w:val="2"/>
    </w:pPr>
    <w:rPr>
      <w:rFonts w:ascii="Arial" w:hAnsi="Arial" w:cs="Arial"/>
    </w:rPr>
  </w:style>
  <w:style w:type="paragraph" w:styleId="Heading4">
    <w:name w:val="heading 4"/>
    <w:aliases w:val="Stavak broj"/>
    <w:basedOn w:val="Normal"/>
    <w:next w:val="Normal"/>
    <w:link w:val="Heading4Char"/>
    <w:uiPriority w:val="9"/>
    <w:unhideWhenUsed/>
    <w:qFormat/>
    <w:rsid w:val="0015692D"/>
    <w:pPr>
      <w:keepLines/>
      <w:numPr>
        <w:ilvl w:val="3"/>
        <w:numId w:val="1"/>
      </w:numPr>
      <w:spacing w:before="12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736137"/>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rupa Char"/>
    <w:basedOn w:val="DefaultParagraphFont"/>
    <w:link w:val="Heading1"/>
    <w:uiPriority w:val="9"/>
    <w:rsid w:val="00F6301E"/>
    <w:rPr>
      <w:rFonts w:ascii="Arial" w:eastAsiaTheme="majorEastAsia" w:hAnsi="Arial" w:cs="Arial"/>
      <w:caps/>
      <w:sz w:val="24"/>
      <w:szCs w:val="24"/>
    </w:rPr>
  </w:style>
  <w:style w:type="character" w:customStyle="1" w:styleId="Heading2Char">
    <w:name w:val="Heading 2 Char"/>
    <w:aliases w:val="Članak Char"/>
    <w:basedOn w:val="DefaultParagraphFont"/>
    <w:link w:val="Heading2"/>
    <w:uiPriority w:val="9"/>
    <w:rsid w:val="008E619C"/>
    <w:rPr>
      <w:rFonts w:eastAsiaTheme="majorEastAsia" w:cstheme="majorBidi"/>
      <w:color w:val="000000" w:themeColor="text1"/>
      <w:sz w:val="26"/>
      <w:szCs w:val="26"/>
      <w:shd w:val="clear" w:color="auto" w:fill="FFFFFF" w:themeFill="background1"/>
    </w:rPr>
  </w:style>
  <w:style w:type="character" w:customStyle="1" w:styleId="Heading3Char">
    <w:name w:val="Heading 3 Char"/>
    <w:aliases w:val="Stavak slovo Char"/>
    <w:basedOn w:val="DefaultParagraphFont"/>
    <w:link w:val="Heading3"/>
    <w:uiPriority w:val="9"/>
    <w:rsid w:val="009173DF"/>
    <w:rPr>
      <w:rFonts w:ascii="Arial" w:hAnsi="Arial" w:cs="Arial"/>
      <w:color w:val="000000" w:themeColor="text1"/>
    </w:rPr>
  </w:style>
  <w:style w:type="character" w:customStyle="1" w:styleId="Heading4Char">
    <w:name w:val="Heading 4 Char"/>
    <w:aliases w:val="Stavak broj Char"/>
    <w:basedOn w:val="DefaultParagraphFont"/>
    <w:link w:val="Heading4"/>
    <w:uiPriority w:val="9"/>
    <w:rsid w:val="0015692D"/>
    <w:rPr>
      <w:rFonts w:eastAsiaTheme="majorEastAsia" w:cstheme="majorBidi"/>
      <w:iCs/>
      <w:color w:val="000000" w:themeColor="text1"/>
    </w:rPr>
  </w:style>
  <w:style w:type="paragraph" w:styleId="ListParagraph">
    <w:name w:val="List Paragraph"/>
    <w:basedOn w:val="Normal"/>
    <w:link w:val="ListParagraphChar"/>
    <w:uiPriority w:val="34"/>
    <w:qFormat/>
    <w:rsid w:val="00700FB1"/>
    <w:pPr>
      <w:ind w:left="720"/>
      <w:contextualSpacing/>
    </w:pPr>
  </w:style>
  <w:style w:type="character" w:styleId="PlaceholderText">
    <w:name w:val="Placeholder Text"/>
    <w:basedOn w:val="DefaultParagraphFont"/>
    <w:uiPriority w:val="99"/>
    <w:semiHidden/>
    <w:rsid w:val="00156FA4"/>
    <w:rPr>
      <w:color w:val="808080"/>
    </w:rPr>
  </w:style>
  <w:style w:type="table" w:styleId="TableGrid">
    <w:name w:val="Table Grid"/>
    <w:basedOn w:val="TableNormal"/>
    <w:uiPriority w:val="39"/>
    <w:rsid w:val="00156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515C3"/>
    <w:pPr>
      <w:spacing w:after="0" w:line="240" w:lineRule="auto"/>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2515C3"/>
    <w:rPr>
      <w:rFonts w:eastAsiaTheme="majorEastAsia" w:cstheme="majorBidi"/>
      <w:b/>
      <w:color w:val="2E74B5" w:themeColor="accent1" w:themeShade="BF"/>
      <w:spacing w:val="-10"/>
      <w:kern w:val="28"/>
      <w:sz w:val="32"/>
      <w:szCs w:val="56"/>
    </w:rPr>
  </w:style>
  <w:style w:type="table" w:customStyle="1" w:styleId="GridTable1Light-Accent51">
    <w:name w:val="Grid Table 1 Light - Accent 51"/>
    <w:basedOn w:val="TableNormal"/>
    <w:uiPriority w:val="46"/>
    <w:rsid w:val="008C68FA"/>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8C68FA"/>
    <w:pPr>
      <w:spacing w:after="200" w:line="240" w:lineRule="auto"/>
      <w:jc w:val="center"/>
    </w:pPr>
    <w:rPr>
      <w:i/>
      <w:iCs/>
      <w:sz w:val="18"/>
      <w:szCs w:val="18"/>
    </w:rPr>
  </w:style>
  <w:style w:type="paragraph" w:styleId="BalloonText">
    <w:name w:val="Balloon Text"/>
    <w:basedOn w:val="Normal"/>
    <w:link w:val="BalloonTextChar"/>
    <w:uiPriority w:val="99"/>
    <w:semiHidden/>
    <w:unhideWhenUsed/>
    <w:rsid w:val="00C82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B68"/>
    <w:rPr>
      <w:rFonts w:ascii="Segoe UI" w:hAnsi="Segoe UI" w:cs="Segoe UI"/>
      <w:color w:val="2E74B5" w:themeColor="accent1" w:themeShade="BF"/>
      <w:sz w:val="18"/>
      <w:szCs w:val="18"/>
    </w:rPr>
  </w:style>
  <w:style w:type="table" w:customStyle="1" w:styleId="GridTable1Light1">
    <w:name w:val="Grid Table 1 Light1"/>
    <w:basedOn w:val="TableNormal"/>
    <w:uiPriority w:val="46"/>
    <w:rsid w:val="00700FB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700FB1"/>
    <w:rPr>
      <w:i/>
      <w:iCs/>
      <w:color w:val="auto"/>
    </w:rPr>
  </w:style>
  <w:style w:type="character" w:styleId="IntenseReference">
    <w:name w:val="Intense Reference"/>
    <w:basedOn w:val="DefaultParagraphFont"/>
    <w:uiPriority w:val="32"/>
    <w:qFormat/>
    <w:rsid w:val="00700FB1"/>
    <w:rPr>
      <w:b/>
      <w:bCs/>
      <w:smallCaps/>
      <w:color w:val="auto"/>
      <w:spacing w:val="5"/>
    </w:rPr>
  </w:style>
  <w:style w:type="character" w:styleId="Hyperlink">
    <w:name w:val="Hyperlink"/>
    <w:uiPriority w:val="99"/>
    <w:rsid w:val="008E4832"/>
    <w:rPr>
      <w:rFonts w:cs="Times New Roman"/>
      <w:color w:val="0000FF"/>
      <w:u w:val="single"/>
    </w:rPr>
  </w:style>
  <w:style w:type="paragraph" w:styleId="Header">
    <w:name w:val="header"/>
    <w:basedOn w:val="Normal"/>
    <w:link w:val="HeaderChar"/>
    <w:uiPriority w:val="99"/>
    <w:unhideWhenUsed/>
    <w:rsid w:val="00366B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6B6C"/>
    <w:rPr>
      <w:color w:val="000000" w:themeColor="text1"/>
    </w:rPr>
  </w:style>
  <w:style w:type="paragraph" w:styleId="Footer">
    <w:name w:val="footer"/>
    <w:basedOn w:val="Normal"/>
    <w:link w:val="FooterChar"/>
    <w:uiPriority w:val="99"/>
    <w:unhideWhenUsed/>
    <w:rsid w:val="00366B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6B6C"/>
    <w:rPr>
      <w:color w:val="000000" w:themeColor="text1"/>
    </w:rPr>
  </w:style>
  <w:style w:type="character" w:styleId="CommentReference">
    <w:name w:val="annotation reference"/>
    <w:basedOn w:val="DefaultParagraphFont"/>
    <w:uiPriority w:val="99"/>
    <w:semiHidden/>
    <w:unhideWhenUsed/>
    <w:rsid w:val="00B407A4"/>
    <w:rPr>
      <w:sz w:val="16"/>
      <w:szCs w:val="16"/>
    </w:rPr>
  </w:style>
  <w:style w:type="paragraph" w:styleId="CommentText">
    <w:name w:val="annotation text"/>
    <w:basedOn w:val="Normal"/>
    <w:link w:val="CommentTextChar"/>
    <w:uiPriority w:val="99"/>
    <w:unhideWhenUsed/>
    <w:rsid w:val="00B407A4"/>
    <w:pPr>
      <w:spacing w:line="240" w:lineRule="auto"/>
    </w:pPr>
    <w:rPr>
      <w:sz w:val="20"/>
      <w:szCs w:val="20"/>
    </w:rPr>
  </w:style>
  <w:style w:type="character" w:customStyle="1" w:styleId="CommentTextChar">
    <w:name w:val="Comment Text Char"/>
    <w:basedOn w:val="DefaultParagraphFont"/>
    <w:link w:val="CommentText"/>
    <w:uiPriority w:val="99"/>
    <w:rsid w:val="00B407A4"/>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407A4"/>
    <w:rPr>
      <w:b/>
      <w:bCs/>
    </w:rPr>
  </w:style>
  <w:style w:type="character" w:customStyle="1" w:styleId="CommentSubjectChar">
    <w:name w:val="Comment Subject Char"/>
    <w:basedOn w:val="CommentTextChar"/>
    <w:link w:val="CommentSubject"/>
    <w:uiPriority w:val="99"/>
    <w:semiHidden/>
    <w:rsid w:val="00B407A4"/>
    <w:rPr>
      <w:b/>
      <w:bCs/>
      <w:color w:val="000000" w:themeColor="text1"/>
      <w:sz w:val="20"/>
      <w:szCs w:val="20"/>
    </w:rPr>
  </w:style>
  <w:style w:type="paragraph" w:customStyle="1" w:styleId="Odlomakpopisa1">
    <w:name w:val="Odlomak popisa1"/>
    <w:basedOn w:val="Normal"/>
    <w:rsid w:val="007C7D82"/>
    <w:pPr>
      <w:spacing w:after="200" w:line="276" w:lineRule="auto"/>
      <w:ind w:left="720"/>
      <w:contextualSpacing/>
      <w:jc w:val="left"/>
    </w:pPr>
    <w:rPr>
      <w:rFonts w:ascii="Calibri" w:eastAsia="Calibri" w:hAnsi="Calibri" w:cs="Times New Roman"/>
      <w:color w:val="auto"/>
    </w:rPr>
  </w:style>
  <w:style w:type="paragraph" w:styleId="IntenseQuote">
    <w:name w:val="Intense Quote"/>
    <w:aliases w:val="Kontakti Grupa"/>
    <w:basedOn w:val="Normal"/>
    <w:next w:val="Normal"/>
    <w:link w:val="IntenseQuoteChar"/>
    <w:unhideWhenUsed/>
    <w:qFormat/>
    <w:rsid w:val="00DA3FC3"/>
    <w:pPr>
      <w:pBdr>
        <w:bottom w:val="single" w:sz="4" w:space="1" w:color="000000" w:themeColor="text1"/>
      </w:pBdr>
      <w:spacing w:before="120" w:after="120" w:line="240" w:lineRule="auto"/>
      <w:ind w:left="142" w:right="142"/>
      <w:jc w:val="left"/>
    </w:pPr>
    <w:rPr>
      <w:rFonts w:eastAsiaTheme="minorEastAsia"/>
      <w:b/>
      <w:iCs/>
      <w:color w:val="auto"/>
      <w:lang w:val="en-US" w:eastAsia="ja-JP"/>
    </w:rPr>
  </w:style>
  <w:style w:type="character" w:customStyle="1" w:styleId="IntenseQuoteChar">
    <w:name w:val="Intense Quote Char"/>
    <w:aliases w:val="Kontakti Grupa Char"/>
    <w:basedOn w:val="DefaultParagraphFont"/>
    <w:link w:val="IntenseQuote"/>
    <w:rsid w:val="00DA3FC3"/>
    <w:rPr>
      <w:rFonts w:eastAsiaTheme="minorEastAsia"/>
      <w:b/>
      <w:iCs/>
      <w:lang w:val="en-US" w:eastAsia="ja-JP"/>
    </w:rPr>
  </w:style>
  <w:style w:type="paragraph" w:customStyle="1" w:styleId="Kontakt">
    <w:name w:val="Kontakt"/>
    <w:basedOn w:val="Normal"/>
    <w:link w:val="KontaktChar"/>
    <w:qFormat/>
    <w:rsid w:val="00DA3FC3"/>
    <w:pPr>
      <w:spacing w:after="0"/>
      <w:ind w:left="142" w:right="142"/>
    </w:pPr>
  </w:style>
  <w:style w:type="character" w:customStyle="1" w:styleId="KontaktChar">
    <w:name w:val="Kontakt Char"/>
    <w:basedOn w:val="DefaultParagraphFont"/>
    <w:link w:val="Kontakt"/>
    <w:rsid w:val="00DA3FC3"/>
    <w:rPr>
      <w:color w:val="000000" w:themeColor="text1"/>
    </w:rPr>
  </w:style>
  <w:style w:type="character" w:customStyle="1" w:styleId="kurziv">
    <w:name w:val="kurziv"/>
    <w:basedOn w:val="DefaultParagraphFont"/>
    <w:rsid w:val="00D33E8D"/>
  </w:style>
  <w:style w:type="character" w:customStyle="1" w:styleId="apple-converted-space">
    <w:name w:val="apple-converted-space"/>
    <w:basedOn w:val="DefaultParagraphFont"/>
    <w:rsid w:val="00D33E8D"/>
  </w:style>
  <w:style w:type="paragraph" w:customStyle="1" w:styleId="box455010">
    <w:name w:val="box_455010"/>
    <w:basedOn w:val="Normal"/>
    <w:rsid w:val="00BA7ABE"/>
    <w:pPr>
      <w:spacing w:before="100" w:beforeAutospacing="1" w:after="225" w:line="240" w:lineRule="auto"/>
      <w:jc w:val="left"/>
    </w:pPr>
    <w:rPr>
      <w:rFonts w:ascii="Times New Roman" w:eastAsia="Times New Roman" w:hAnsi="Times New Roman" w:cs="Times New Roman"/>
      <w:color w:val="auto"/>
      <w:sz w:val="24"/>
      <w:szCs w:val="24"/>
      <w:lang w:val="en-US"/>
    </w:rPr>
  </w:style>
  <w:style w:type="character" w:customStyle="1" w:styleId="ListParagraphChar">
    <w:name w:val="List Paragraph Char"/>
    <w:basedOn w:val="DefaultParagraphFont"/>
    <w:link w:val="ListParagraph"/>
    <w:uiPriority w:val="34"/>
    <w:locked/>
    <w:rsid w:val="00560D77"/>
    <w:rPr>
      <w:color w:val="000000" w:themeColor="text1"/>
    </w:rPr>
  </w:style>
  <w:style w:type="paragraph" w:customStyle="1" w:styleId="t-9-8">
    <w:name w:val="t-9-8"/>
    <w:basedOn w:val="Normal"/>
    <w:rsid w:val="008212D6"/>
    <w:pPr>
      <w:spacing w:before="100" w:beforeAutospacing="1" w:after="100" w:afterAutospacing="1" w:line="240" w:lineRule="auto"/>
      <w:jc w:val="center"/>
    </w:pPr>
    <w:rPr>
      <w:rFonts w:ascii="Times New Roman" w:eastAsia="Times New Roman" w:hAnsi="Times New Roman" w:cs="Times New Roman"/>
      <w:color w:val="auto"/>
      <w:sz w:val="24"/>
      <w:szCs w:val="24"/>
      <w:lang w:val="en-US"/>
    </w:rPr>
  </w:style>
  <w:style w:type="paragraph" w:styleId="Revision">
    <w:name w:val="Revision"/>
    <w:hidden/>
    <w:uiPriority w:val="99"/>
    <w:semiHidden/>
    <w:rsid w:val="008212D6"/>
    <w:pPr>
      <w:spacing w:before="360" w:after="0" w:line="240" w:lineRule="auto"/>
      <w:jc w:val="center"/>
    </w:pPr>
    <w:rPr>
      <w:lang w:val="en-US"/>
    </w:rPr>
  </w:style>
  <w:style w:type="character" w:styleId="Strong">
    <w:name w:val="Strong"/>
    <w:basedOn w:val="DefaultParagraphFont"/>
    <w:uiPriority w:val="22"/>
    <w:qFormat/>
    <w:rsid w:val="008212D6"/>
    <w:rPr>
      <w:b/>
      <w:bCs/>
    </w:rPr>
  </w:style>
  <w:style w:type="character" w:customStyle="1" w:styleId="kurziv1">
    <w:name w:val="kurziv1"/>
    <w:basedOn w:val="DefaultParagraphFont"/>
    <w:rsid w:val="008212D6"/>
    <w:rPr>
      <w:i/>
      <w:iCs/>
    </w:rPr>
  </w:style>
  <w:style w:type="paragraph" w:customStyle="1" w:styleId="Body">
    <w:name w:val="Body"/>
    <w:basedOn w:val="Normal"/>
    <w:link w:val="BodyChar"/>
    <w:rsid w:val="008212D6"/>
    <w:pPr>
      <w:spacing w:before="360" w:after="120" w:line="240" w:lineRule="atLeast"/>
    </w:pPr>
    <w:rPr>
      <w:rFonts w:ascii="Times New Roman" w:eastAsia="Times New Roman" w:hAnsi="Times New Roman" w:cs="Times New Roman"/>
      <w:color w:val="000000"/>
      <w:sz w:val="24"/>
      <w:szCs w:val="24"/>
    </w:rPr>
  </w:style>
  <w:style w:type="character" w:customStyle="1" w:styleId="BodyChar">
    <w:name w:val="Body Char"/>
    <w:link w:val="Body"/>
    <w:locked/>
    <w:rsid w:val="008212D6"/>
    <w:rPr>
      <w:rFonts w:ascii="Times New Roman" w:eastAsia="Times New Roman" w:hAnsi="Times New Roman" w:cs="Times New Roman"/>
      <w:color w:val="000000"/>
      <w:sz w:val="24"/>
      <w:szCs w:val="24"/>
    </w:rPr>
  </w:style>
  <w:style w:type="paragraph" w:customStyle="1" w:styleId="t-98bezuvl">
    <w:name w:val="t-98bezuvl"/>
    <w:basedOn w:val="Normal"/>
    <w:rsid w:val="008212D6"/>
    <w:pPr>
      <w:spacing w:before="100" w:beforeAutospacing="1" w:after="100" w:afterAutospacing="1" w:line="240" w:lineRule="auto"/>
      <w:jc w:val="center"/>
    </w:pPr>
    <w:rPr>
      <w:rFonts w:ascii="Times New Roman" w:eastAsia="Times New Roman" w:hAnsi="Times New Roman" w:cs="Times New Roman"/>
      <w:color w:val="auto"/>
      <w:sz w:val="24"/>
      <w:szCs w:val="24"/>
      <w:lang w:eastAsia="hr-HR"/>
    </w:rPr>
  </w:style>
  <w:style w:type="paragraph" w:styleId="FootnoteText">
    <w:name w:val="footnote text"/>
    <w:aliases w:val="Fußnotentextf,DTE-Voetnoottekst,DTE-Voetnoottekst Char,single space,footnote text"/>
    <w:basedOn w:val="Normal"/>
    <w:link w:val="FootnoteTextChar"/>
    <w:rsid w:val="008212D6"/>
    <w:pPr>
      <w:spacing w:after="120" w:line="240" w:lineRule="auto"/>
    </w:pPr>
    <w:rPr>
      <w:rFonts w:ascii="Times" w:eastAsia="Times New Roman" w:hAnsi="Times" w:cs="Times New Roman"/>
      <w:color w:val="auto"/>
      <w:szCs w:val="20"/>
      <w:lang w:val="en-GB" w:eastAsia="de-DE"/>
    </w:rPr>
  </w:style>
  <w:style w:type="character" w:customStyle="1" w:styleId="FootnoteTextChar">
    <w:name w:val="Footnote Text Char"/>
    <w:aliases w:val="Fußnotentextf Char,DTE-Voetnoottekst Char1,DTE-Voetnoottekst Char Char,single space Char,footnote text Char"/>
    <w:basedOn w:val="DefaultParagraphFont"/>
    <w:link w:val="FootnoteText"/>
    <w:rsid w:val="008212D6"/>
    <w:rPr>
      <w:rFonts w:ascii="Times" w:eastAsia="Times New Roman" w:hAnsi="Times" w:cs="Times New Roman"/>
      <w:szCs w:val="20"/>
      <w:lang w:val="en-GB" w:eastAsia="de-DE"/>
    </w:rPr>
  </w:style>
  <w:style w:type="character" w:styleId="FootnoteReference">
    <w:name w:val="footnote reference"/>
    <w:basedOn w:val="DefaultParagraphFont"/>
    <w:rsid w:val="008212D6"/>
    <w:rPr>
      <w:rFonts w:cs="Times New Roman"/>
      <w:vertAlign w:val="superscript"/>
    </w:rPr>
  </w:style>
  <w:style w:type="paragraph" w:customStyle="1" w:styleId="Clanak">
    <w:name w:val="Clanak"/>
    <w:basedOn w:val="Normal"/>
    <w:rsid w:val="008212D6"/>
    <w:pPr>
      <w:spacing w:before="240" w:after="240" w:line="240" w:lineRule="auto"/>
      <w:jc w:val="center"/>
    </w:pPr>
    <w:rPr>
      <w:rFonts w:ascii="Times New Roman" w:eastAsia="Times New Roman" w:hAnsi="Times New Roman" w:cs="Times New Roman"/>
      <w:color w:val="auto"/>
      <w:sz w:val="24"/>
      <w:szCs w:val="20"/>
    </w:rPr>
  </w:style>
  <w:style w:type="character" w:customStyle="1" w:styleId="Heading5Char">
    <w:name w:val="Heading 5 Char"/>
    <w:basedOn w:val="DefaultParagraphFont"/>
    <w:link w:val="Heading5"/>
    <w:uiPriority w:val="9"/>
    <w:rsid w:val="00736137"/>
    <w:rPr>
      <w:rFonts w:asciiTheme="majorHAnsi" w:eastAsiaTheme="majorEastAsia" w:hAnsiTheme="majorHAnsi" w:cstheme="majorBidi"/>
      <w:color w:val="1F4D78" w:themeColor="accent1" w:themeShade="7F"/>
    </w:rPr>
  </w:style>
  <w:style w:type="paragraph" w:styleId="NoSpacing">
    <w:name w:val="No Spacing"/>
    <w:uiPriority w:val="1"/>
    <w:qFormat/>
    <w:rsid w:val="00620507"/>
    <w:pPr>
      <w:spacing w:after="0" w:line="240" w:lineRule="auto"/>
      <w:jc w:val="both"/>
    </w:pPr>
    <w:rPr>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FB1"/>
    <w:pPr>
      <w:jc w:val="both"/>
    </w:pPr>
    <w:rPr>
      <w:color w:val="000000" w:themeColor="text1"/>
    </w:rPr>
  </w:style>
  <w:style w:type="paragraph" w:styleId="Heading1">
    <w:name w:val="heading 1"/>
    <w:aliases w:val="Grupa"/>
    <w:basedOn w:val="Normal"/>
    <w:next w:val="Normal"/>
    <w:link w:val="Heading1Char"/>
    <w:autoRedefine/>
    <w:uiPriority w:val="9"/>
    <w:qFormat/>
    <w:rsid w:val="00F6301E"/>
    <w:pPr>
      <w:keepNext/>
      <w:keepLines/>
      <w:numPr>
        <w:numId w:val="1"/>
      </w:numPr>
      <w:tabs>
        <w:tab w:val="clear" w:pos="3051"/>
      </w:tabs>
      <w:spacing w:before="240" w:after="0"/>
      <w:ind w:left="0"/>
      <w:jc w:val="center"/>
      <w:outlineLvl w:val="0"/>
    </w:pPr>
    <w:rPr>
      <w:rFonts w:ascii="Arial" w:eastAsiaTheme="majorEastAsia" w:hAnsi="Arial" w:cs="Arial"/>
      <w:caps/>
      <w:color w:val="auto"/>
      <w:sz w:val="24"/>
      <w:szCs w:val="24"/>
    </w:rPr>
  </w:style>
  <w:style w:type="paragraph" w:styleId="Heading2">
    <w:name w:val="heading 2"/>
    <w:aliases w:val="Članak"/>
    <w:basedOn w:val="Normal"/>
    <w:next w:val="Normal"/>
    <w:link w:val="Heading2Char"/>
    <w:autoRedefine/>
    <w:uiPriority w:val="9"/>
    <w:unhideWhenUsed/>
    <w:qFormat/>
    <w:rsid w:val="008E619C"/>
    <w:pPr>
      <w:keepNext/>
      <w:keepLines/>
      <w:numPr>
        <w:ilvl w:val="1"/>
        <w:numId w:val="1"/>
      </w:numPr>
      <w:shd w:val="clear" w:color="auto" w:fill="FFFFFF" w:themeFill="background1"/>
      <w:spacing w:before="360" w:after="120"/>
      <w:ind w:left="0"/>
      <w:jc w:val="center"/>
      <w:outlineLvl w:val="1"/>
    </w:pPr>
    <w:rPr>
      <w:rFonts w:eastAsiaTheme="majorEastAsia" w:cstheme="majorBidi"/>
      <w:sz w:val="26"/>
      <w:szCs w:val="26"/>
    </w:rPr>
  </w:style>
  <w:style w:type="paragraph" w:styleId="Heading3">
    <w:name w:val="heading 3"/>
    <w:aliases w:val="Stavak slovo"/>
    <w:basedOn w:val="Normal"/>
    <w:next w:val="Normal"/>
    <w:link w:val="Heading3Char"/>
    <w:autoRedefine/>
    <w:uiPriority w:val="9"/>
    <w:unhideWhenUsed/>
    <w:qFormat/>
    <w:rsid w:val="009173DF"/>
    <w:pPr>
      <w:keepNext/>
      <w:keepLines/>
      <w:numPr>
        <w:numId w:val="2"/>
      </w:numPr>
      <w:spacing w:before="120" w:after="120"/>
      <w:ind w:left="1276"/>
      <w:outlineLvl w:val="2"/>
    </w:pPr>
    <w:rPr>
      <w:rFonts w:ascii="Arial" w:hAnsi="Arial" w:cs="Arial"/>
    </w:rPr>
  </w:style>
  <w:style w:type="paragraph" w:styleId="Heading4">
    <w:name w:val="heading 4"/>
    <w:aliases w:val="Stavak broj"/>
    <w:basedOn w:val="Normal"/>
    <w:next w:val="Normal"/>
    <w:link w:val="Heading4Char"/>
    <w:uiPriority w:val="9"/>
    <w:unhideWhenUsed/>
    <w:qFormat/>
    <w:rsid w:val="0015692D"/>
    <w:pPr>
      <w:keepLines/>
      <w:numPr>
        <w:ilvl w:val="3"/>
        <w:numId w:val="1"/>
      </w:numPr>
      <w:spacing w:before="12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736137"/>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rupa Char"/>
    <w:basedOn w:val="DefaultParagraphFont"/>
    <w:link w:val="Heading1"/>
    <w:uiPriority w:val="9"/>
    <w:rsid w:val="00F6301E"/>
    <w:rPr>
      <w:rFonts w:ascii="Arial" w:eastAsiaTheme="majorEastAsia" w:hAnsi="Arial" w:cs="Arial"/>
      <w:caps/>
      <w:sz w:val="24"/>
      <w:szCs w:val="24"/>
    </w:rPr>
  </w:style>
  <w:style w:type="character" w:customStyle="1" w:styleId="Heading2Char">
    <w:name w:val="Heading 2 Char"/>
    <w:aliases w:val="Članak Char"/>
    <w:basedOn w:val="DefaultParagraphFont"/>
    <w:link w:val="Heading2"/>
    <w:uiPriority w:val="9"/>
    <w:rsid w:val="008E619C"/>
    <w:rPr>
      <w:rFonts w:eastAsiaTheme="majorEastAsia" w:cstheme="majorBidi"/>
      <w:color w:val="000000" w:themeColor="text1"/>
      <w:sz w:val="26"/>
      <w:szCs w:val="26"/>
      <w:shd w:val="clear" w:color="auto" w:fill="FFFFFF" w:themeFill="background1"/>
    </w:rPr>
  </w:style>
  <w:style w:type="character" w:customStyle="1" w:styleId="Heading3Char">
    <w:name w:val="Heading 3 Char"/>
    <w:aliases w:val="Stavak slovo Char"/>
    <w:basedOn w:val="DefaultParagraphFont"/>
    <w:link w:val="Heading3"/>
    <w:uiPriority w:val="9"/>
    <w:rsid w:val="009173DF"/>
    <w:rPr>
      <w:rFonts w:ascii="Arial" w:hAnsi="Arial" w:cs="Arial"/>
      <w:color w:val="000000" w:themeColor="text1"/>
    </w:rPr>
  </w:style>
  <w:style w:type="character" w:customStyle="1" w:styleId="Heading4Char">
    <w:name w:val="Heading 4 Char"/>
    <w:aliases w:val="Stavak broj Char"/>
    <w:basedOn w:val="DefaultParagraphFont"/>
    <w:link w:val="Heading4"/>
    <w:uiPriority w:val="9"/>
    <w:rsid w:val="0015692D"/>
    <w:rPr>
      <w:rFonts w:eastAsiaTheme="majorEastAsia" w:cstheme="majorBidi"/>
      <w:iCs/>
      <w:color w:val="000000" w:themeColor="text1"/>
    </w:rPr>
  </w:style>
  <w:style w:type="paragraph" w:styleId="ListParagraph">
    <w:name w:val="List Paragraph"/>
    <w:basedOn w:val="Normal"/>
    <w:link w:val="ListParagraphChar"/>
    <w:uiPriority w:val="34"/>
    <w:qFormat/>
    <w:rsid w:val="00700FB1"/>
    <w:pPr>
      <w:ind w:left="720"/>
      <w:contextualSpacing/>
    </w:pPr>
  </w:style>
  <w:style w:type="character" w:styleId="PlaceholderText">
    <w:name w:val="Placeholder Text"/>
    <w:basedOn w:val="DefaultParagraphFont"/>
    <w:uiPriority w:val="99"/>
    <w:semiHidden/>
    <w:rsid w:val="00156FA4"/>
    <w:rPr>
      <w:color w:val="808080"/>
    </w:rPr>
  </w:style>
  <w:style w:type="table" w:styleId="TableGrid">
    <w:name w:val="Table Grid"/>
    <w:basedOn w:val="TableNormal"/>
    <w:uiPriority w:val="39"/>
    <w:rsid w:val="00156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515C3"/>
    <w:pPr>
      <w:spacing w:after="0" w:line="240" w:lineRule="auto"/>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2515C3"/>
    <w:rPr>
      <w:rFonts w:eastAsiaTheme="majorEastAsia" w:cstheme="majorBidi"/>
      <w:b/>
      <w:color w:val="2E74B5" w:themeColor="accent1" w:themeShade="BF"/>
      <w:spacing w:val="-10"/>
      <w:kern w:val="28"/>
      <w:sz w:val="32"/>
      <w:szCs w:val="56"/>
    </w:rPr>
  </w:style>
  <w:style w:type="table" w:customStyle="1" w:styleId="GridTable1Light-Accent51">
    <w:name w:val="Grid Table 1 Light - Accent 51"/>
    <w:basedOn w:val="TableNormal"/>
    <w:uiPriority w:val="46"/>
    <w:rsid w:val="008C68FA"/>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8C68FA"/>
    <w:pPr>
      <w:spacing w:after="200" w:line="240" w:lineRule="auto"/>
      <w:jc w:val="center"/>
    </w:pPr>
    <w:rPr>
      <w:i/>
      <w:iCs/>
      <w:sz w:val="18"/>
      <w:szCs w:val="18"/>
    </w:rPr>
  </w:style>
  <w:style w:type="paragraph" w:styleId="BalloonText">
    <w:name w:val="Balloon Text"/>
    <w:basedOn w:val="Normal"/>
    <w:link w:val="BalloonTextChar"/>
    <w:uiPriority w:val="99"/>
    <w:semiHidden/>
    <w:unhideWhenUsed/>
    <w:rsid w:val="00C82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B68"/>
    <w:rPr>
      <w:rFonts w:ascii="Segoe UI" w:hAnsi="Segoe UI" w:cs="Segoe UI"/>
      <w:color w:val="2E74B5" w:themeColor="accent1" w:themeShade="BF"/>
      <w:sz w:val="18"/>
      <w:szCs w:val="18"/>
    </w:rPr>
  </w:style>
  <w:style w:type="table" w:customStyle="1" w:styleId="GridTable1Light1">
    <w:name w:val="Grid Table 1 Light1"/>
    <w:basedOn w:val="TableNormal"/>
    <w:uiPriority w:val="46"/>
    <w:rsid w:val="00700FB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700FB1"/>
    <w:rPr>
      <w:i/>
      <w:iCs/>
      <w:color w:val="auto"/>
    </w:rPr>
  </w:style>
  <w:style w:type="character" w:styleId="IntenseReference">
    <w:name w:val="Intense Reference"/>
    <w:basedOn w:val="DefaultParagraphFont"/>
    <w:uiPriority w:val="32"/>
    <w:qFormat/>
    <w:rsid w:val="00700FB1"/>
    <w:rPr>
      <w:b/>
      <w:bCs/>
      <w:smallCaps/>
      <w:color w:val="auto"/>
      <w:spacing w:val="5"/>
    </w:rPr>
  </w:style>
  <w:style w:type="character" w:styleId="Hyperlink">
    <w:name w:val="Hyperlink"/>
    <w:uiPriority w:val="99"/>
    <w:rsid w:val="008E4832"/>
    <w:rPr>
      <w:rFonts w:cs="Times New Roman"/>
      <w:color w:val="0000FF"/>
      <w:u w:val="single"/>
    </w:rPr>
  </w:style>
  <w:style w:type="paragraph" w:styleId="Header">
    <w:name w:val="header"/>
    <w:basedOn w:val="Normal"/>
    <w:link w:val="HeaderChar"/>
    <w:uiPriority w:val="99"/>
    <w:unhideWhenUsed/>
    <w:rsid w:val="00366B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6B6C"/>
    <w:rPr>
      <w:color w:val="000000" w:themeColor="text1"/>
    </w:rPr>
  </w:style>
  <w:style w:type="paragraph" w:styleId="Footer">
    <w:name w:val="footer"/>
    <w:basedOn w:val="Normal"/>
    <w:link w:val="FooterChar"/>
    <w:uiPriority w:val="99"/>
    <w:unhideWhenUsed/>
    <w:rsid w:val="00366B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6B6C"/>
    <w:rPr>
      <w:color w:val="000000" w:themeColor="text1"/>
    </w:rPr>
  </w:style>
  <w:style w:type="character" w:styleId="CommentReference">
    <w:name w:val="annotation reference"/>
    <w:basedOn w:val="DefaultParagraphFont"/>
    <w:uiPriority w:val="99"/>
    <w:semiHidden/>
    <w:unhideWhenUsed/>
    <w:rsid w:val="00B407A4"/>
    <w:rPr>
      <w:sz w:val="16"/>
      <w:szCs w:val="16"/>
    </w:rPr>
  </w:style>
  <w:style w:type="paragraph" w:styleId="CommentText">
    <w:name w:val="annotation text"/>
    <w:basedOn w:val="Normal"/>
    <w:link w:val="CommentTextChar"/>
    <w:uiPriority w:val="99"/>
    <w:unhideWhenUsed/>
    <w:rsid w:val="00B407A4"/>
    <w:pPr>
      <w:spacing w:line="240" w:lineRule="auto"/>
    </w:pPr>
    <w:rPr>
      <w:sz w:val="20"/>
      <w:szCs w:val="20"/>
    </w:rPr>
  </w:style>
  <w:style w:type="character" w:customStyle="1" w:styleId="CommentTextChar">
    <w:name w:val="Comment Text Char"/>
    <w:basedOn w:val="DefaultParagraphFont"/>
    <w:link w:val="CommentText"/>
    <w:uiPriority w:val="99"/>
    <w:rsid w:val="00B407A4"/>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407A4"/>
    <w:rPr>
      <w:b/>
      <w:bCs/>
    </w:rPr>
  </w:style>
  <w:style w:type="character" w:customStyle="1" w:styleId="CommentSubjectChar">
    <w:name w:val="Comment Subject Char"/>
    <w:basedOn w:val="CommentTextChar"/>
    <w:link w:val="CommentSubject"/>
    <w:uiPriority w:val="99"/>
    <w:semiHidden/>
    <w:rsid w:val="00B407A4"/>
    <w:rPr>
      <w:b/>
      <w:bCs/>
      <w:color w:val="000000" w:themeColor="text1"/>
      <w:sz w:val="20"/>
      <w:szCs w:val="20"/>
    </w:rPr>
  </w:style>
  <w:style w:type="paragraph" w:customStyle="1" w:styleId="Odlomakpopisa1">
    <w:name w:val="Odlomak popisa1"/>
    <w:basedOn w:val="Normal"/>
    <w:rsid w:val="007C7D82"/>
    <w:pPr>
      <w:spacing w:after="200" w:line="276" w:lineRule="auto"/>
      <w:ind w:left="720"/>
      <w:contextualSpacing/>
      <w:jc w:val="left"/>
    </w:pPr>
    <w:rPr>
      <w:rFonts w:ascii="Calibri" w:eastAsia="Calibri" w:hAnsi="Calibri" w:cs="Times New Roman"/>
      <w:color w:val="auto"/>
    </w:rPr>
  </w:style>
  <w:style w:type="paragraph" w:styleId="IntenseQuote">
    <w:name w:val="Intense Quote"/>
    <w:aliases w:val="Kontakti Grupa"/>
    <w:basedOn w:val="Normal"/>
    <w:next w:val="Normal"/>
    <w:link w:val="IntenseQuoteChar"/>
    <w:unhideWhenUsed/>
    <w:qFormat/>
    <w:rsid w:val="00DA3FC3"/>
    <w:pPr>
      <w:pBdr>
        <w:bottom w:val="single" w:sz="4" w:space="1" w:color="000000" w:themeColor="text1"/>
      </w:pBdr>
      <w:spacing w:before="120" w:after="120" w:line="240" w:lineRule="auto"/>
      <w:ind w:left="142" w:right="142"/>
      <w:jc w:val="left"/>
    </w:pPr>
    <w:rPr>
      <w:rFonts w:eastAsiaTheme="minorEastAsia"/>
      <w:b/>
      <w:iCs/>
      <w:color w:val="auto"/>
      <w:lang w:val="en-US" w:eastAsia="ja-JP"/>
    </w:rPr>
  </w:style>
  <w:style w:type="character" w:customStyle="1" w:styleId="IntenseQuoteChar">
    <w:name w:val="Intense Quote Char"/>
    <w:aliases w:val="Kontakti Grupa Char"/>
    <w:basedOn w:val="DefaultParagraphFont"/>
    <w:link w:val="IntenseQuote"/>
    <w:rsid w:val="00DA3FC3"/>
    <w:rPr>
      <w:rFonts w:eastAsiaTheme="minorEastAsia"/>
      <w:b/>
      <w:iCs/>
      <w:lang w:val="en-US" w:eastAsia="ja-JP"/>
    </w:rPr>
  </w:style>
  <w:style w:type="paragraph" w:customStyle="1" w:styleId="Kontakt">
    <w:name w:val="Kontakt"/>
    <w:basedOn w:val="Normal"/>
    <w:link w:val="KontaktChar"/>
    <w:qFormat/>
    <w:rsid w:val="00DA3FC3"/>
    <w:pPr>
      <w:spacing w:after="0"/>
      <w:ind w:left="142" w:right="142"/>
    </w:pPr>
  </w:style>
  <w:style w:type="character" w:customStyle="1" w:styleId="KontaktChar">
    <w:name w:val="Kontakt Char"/>
    <w:basedOn w:val="DefaultParagraphFont"/>
    <w:link w:val="Kontakt"/>
    <w:rsid w:val="00DA3FC3"/>
    <w:rPr>
      <w:color w:val="000000" w:themeColor="text1"/>
    </w:rPr>
  </w:style>
  <w:style w:type="character" w:customStyle="1" w:styleId="kurziv">
    <w:name w:val="kurziv"/>
    <w:basedOn w:val="DefaultParagraphFont"/>
    <w:rsid w:val="00D33E8D"/>
  </w:style>
  <w:style w:type="character" w:customStyle="1" w:styleId="apple-converted-space">
    <w:name w:val="apple-converted-space"/>
    <w:basedOn w:val="DefaultParagraphFont"/>
    <w:rsid w:val="00D33E8D"/>
  </w:style>
  <w:style w:type="paragraph" w:customStyle="1" w:styleId="box455010">
    <w:name w:val="box_455010"/>
    <w:basedOn w:val="Normal"/>
    <w:rsid w:val="00BA7ABE"/>
    <w:pPr>
      <w:spacing w:before="100" w:beforeAutospacing="1" w:after="225" w:line="240" w:lineRule="auto"/>
      <w:jc w:val="left"/>
    </w:pPr>
    <w:rPr>
      <w:rFonts w:ascii="Times New Roman" w:eastAsia="Times New Roman" w:hAnsi="Times New Roman" w:cs="Times New Roman"/>
      <w:color w:val="auto"/>
      <w:sz w:val="24"/>
      <w:szCs w:val="24"/>
      <w:lang w:val="en-US"/>
    </w:rPr>
  </w:style>
  <w:style w:type="character" w:customStyle="1" w:styleId="ListParagraphChar">
    <w:name w:val="List Paragraph Char"/>
    <w:basedOn w:val="DefaultParagraphFont"/>
    <w:link w:val="ListParagraph"/>
    <w:uiPriority w:val="34"/>
    <w:locked/>
    <w:rsid w:val="00560D77"/>
    <w:rPr>
      <w:color w:val="000000" w:themeColor="text1"/>
    </w:rPr>
  </w:style>
  <w:style w:type="paragraph" w:customStyle="1" w:styleId="t-9-8">
    <w:name w:val="t-9-8"/>
    <w:basedOn w:val="Normal"/>
    <w:rsid w:val="008212D6"/>
    <w:pPr>
      <w:spacing w:before="100" w:beforeAutospacing="1" w:after="100" w:afterAutospacing="1" w:line="240" w:lineRule="auto"/>
      <w:jc w:val="center"/>
    </w:pPr>
    <w:rPr>
      <w:rFonts w:ascii="Times New Roman" w:eastAsia="Times New Roman" w:hAnsi="Times New Roman" w:cs="Times New Roman"/>
      <w:color w:val="auto"/>
      <w:sz w:val="24"/>
      <w:szCs w:val="24"/>
      <w:lang w:val="en-US"/>
    </w:rPr>
  </w:style>
  <w:style w:type="paragraph" w:styleId="Revision">
    <w:name w:val="Revision"/>
    <w:hidden/>
    <w:uiPriority w:val="99"/>
    <w:semiHidden/>
    <w:rsid w:val="008212D6"/>
    <w:pPr>
      <w:spacing w:before="360" w:after="0" w:line="240" w:lineRule="auto"/>
      <w:jc w:val="center"/>
    </w:pPr>
    <w:rPr>
      <w:lang w:val="en-US"/>
    </w:rPr>
  </w:style>
  <w:style w:type="character" w:styleId="Strong">
    <w:name w:val="Strong"/>
    <w:basedOn w:val="DefaultParagraphFont"/>
    <w:uiPriority w:val="22"/>
    <w:qFormat/>
    <w:rsid w:val="008212D6"/>
    <w:rPr>
      <w:b/>
      <w:bCs/>
    </w:rPr>
  </w:style>
  <w:style w:type="character" w:customStyle="1" w:styleId="kurziv1">
    <w:name w:val="kurziv1"/>
    <w:basedOn w:val="DefaultParagraphFont"/>
    <w:rsid w:val="008212D6"/>
    <w:rPr>
      <w:i/>
      <w:iCs/>
    </w:rPr>
  </w:style>
  <w:style w:type="paragraph" w:customStyle="1" w:styleId="Body">
    <w:name w:val="Body"/>
    <w:basedOn w:val="Normal"/>
    <w:link w:val="BodyChar"/>
    <w:rsid w:val="008212D6"/>
    <w:pPr>
      <w:spacing w:before="360" w:after="120" w:line="240" w:lineRule="atLeast"/>
    </w:pPr>
    <w:rPr>
      <w:rFonts w:ascii="Times New Roman" w:eastAsia="Times New Roman" w:hAnsi="Times New Roman" w:cs="Times New Roman"/>
      <w:color w:val="000000"/>
      <w:sz w:val="24"/>
      <w:szCs w:val="24"/>
    </w:rPr>
  </w:style>
  <w:style w:type="character" w:customStyle="1" w:styleId="BodyChar">
    <w:name w:val="Body Char"/>
    <w:link w:val="Body"/>
    <w:locked/>
    <w:rsid w:val="008212D6"/>
    <w:rPr>
      <w:rFonts w:ascii="Times New Roman" w:eastAsia="Times New Roman" w:hAnsi="Times New Roman" w:cs="Times New Roman"/>
      <w:color w:val="000000"/>
      <w:sz w:val="24"/>
      <w:szCs w:val="24"/>
    </w:rPr>
  </w:style>
  <w:style w:type="paragraph" w:customStyle="1" w:styleId="t-98bezuvl">
    <w:name w:val="t-98bezuvl"/>
    <w:basedOn w:val="Normal"/>
    <w:rsid w:val="008212D6"/>
    <w:pPr>
      <w:spacing w:before="100" w:beforeAutospacing="1" w:after="100" w:afterAutospacing="1" w:line="240" w:lineRule="auto"/>
      <w:jc w:val="center"/>
    </w:pPr>
    <w:rPr>
      <w:rFonts w:ascii="Times New Roman" w:eastAsia="Times New Roman" w:hAnsi="Times New Roman" w:cs="Times New Roman"/>
      <w:color w:val="auto"/>
      <w:sz w:val="24"/>
      <w:szCs w:val="24"/>
      <w:lang w:eastAsia="hr-HR"/>
    </w:rPr>
  </w:style>
  <w:style w:type="paragraph" w:styleId="FootnoteText">
    <w:name w:val="footnote text"/>
    <w:aliases w:val="Fußnotentextf,DTE-Voetnoottekst,DTE-Voetnoottekst Char,single space,footnote text"/>
    <w:basedOn w:val="Normal"/>
    <w:link w:val="FootnoteTextChar"/>
    <w:rsid w:val="008212D6"/>
    <w:pPr>
      <w:spacing w:after="120" w:line="240" w:lineRule="auto"/>
    </w:pPr>
    <w:rPr>
      <w:rFonts w:ascii="Times" w:eastAsia="Times New Roman" w:hAnsi="Times" w:cs="Times New Roman"/>
      <w:color w:val="auto"/>
      <w:szCs w:val="20"/>
      <w:lang w:val="en-GB" w:eastAsia="de-DE"/>
    </w:rPr>
  </w:style>
  <w:style w:type="character" w:customStyle="1" w:styleId="FootnoteTextChar">
    <w:name w:val="Footnote Text Char"/>
    <w:aliases w:val="Fußnotentextf Char,DTE-Voetnoottekst Char1,DTE-Voetnoottekst Char Char,single space Char,footnote text Char"/>
    <w:basedOn w:val="DefaultParagraphFont"/>
    <w:link w:val="FootnoteText"/>
    <w:rsid w:val="008212D6"/>
    <w:rPr>
      <w:rFonts w:ascii="Times" w:eastAsia="Times New Roman" w:hAnsi="Times" w:cs="Times New Roman"/>
      <w:szCs w:val="20"/>
      <w:lang w:val="en-GB" w:eastAsia="de-DE"/>
    </w:rPr>
  </w:style>
  <w:style w:type="character" w:styleId="FootnoteReference">
    <w:name w:val="footnote reference"/>
    <w:basedOn w:val="DefaultParagraphFont"/>
    <w:rsid w:val="008212D6"/>
    <w:rPr>
      <w:rFonts w:cs="Times New Roman"/>
      <w:vertAlign w:val="superscript"/>
    </w:rPr>
  </w:style>
  <w:style w:type="paragraph" w:customStyle="1" w:styleId="Clanak">
    <w:name w:val="Clanak"/>
    <w:basedOn w:val="Normal"/>
    <w:rsid w:val="008212D6"/>
    <w:pPr>
      <w:spacing w:before="240" w:after="240" w:line="240" w:lineRule="auto"/>
      <w:jc w:val="center"/>
    </w:pPr>
    <w:rPr>
      <w:rFonts w:ascii="Times New Roman" w:eastAsia="Times New Roman" w:hAnsi="Times New Roman" w:cs="Times New Roman"/>
      <w:color w:val="auto"/>
      <w:sz w:val="24"/>
      <w:szCs w:val="20"/>
    </w:rPr>
  </w:style>
  <w:style w:type="character" w:customStyle="1" w:styleId="Heading5Char">
    <w:name w:val="Heading 5 Char"/>
    <w:basedOn w:val="DefaultParagraphFont"/>
    <w:link w:val="Heading5"/>
    <w:uiPriority w:val="9"/>
    <w:rsid w:val="00736137"/>
    <w:rPr>
      <w:rFonts w:asciiTheme="majorHAnsi" w:eastAsiaTheme="majorEastAsia" w:hAnsiTheme="majorHAnsi" w:cstheme="majorBidi"/>
      <w:color w:val="1F4D78" w:themeColor="accent1" w:themeShade="7F"/>
    </w:rPr>
  </w:style>
  <w:style w:type="paragraph" w:styleId="NoSpacing">
    <w:name w:val="No Spacing"/>
    <w:uiPriority w:val="1"/>
    <w:qFormat/>
    <w:rsid w:val="00620507"/>
    <w:pPr>
      <w:spacing w:after="0" w:line="240" w:lineRule="auto"/>
      <w:jc w:val="both"/>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53985">
      <w:bodyDiv w:val="1"/>
      <w:marLeft w:val="0"/>
      <w:marRight w:val="0"/>
      <w:marTop w:val="0"/>
      <w:marBottom w:val="0"/>
      <w:divBdr>
        <w:top w:val="none" w:sz="0" w:space="0" w:color="auto"/>
        <w:left w:val="none" w:sz="0" w:space="0" w:color="auto"/>
        <w:bottom w:val="none" w:sz="0" w:space="0" w:color="auto"/>
        <w:right w:val="none" w:sz="0" w:space="0" w:color="auto"/>
      </w:divBdr>
      <w:divsChild>
        <w:div w:id="614557497">
          <w:marLeft w:val="0"/>
          <w:marRight w:val="0"/>
          <w:marTop w:val="0"/>
          <w:marBottom w:val="0"/>
          <w:divBdr>
            <w:top w:val="none" w:sz="0" w:space="0" w:color="auto"/>
            <w:left w:val="none" w:sz="0" w:space="0" w:color="auto"/>
            <w:bottom w:val="none" w:sz="0" w:space="0" w:color="auto"/>
            <w:right w:val="none" w:sz="0" w:space="0" w:color="auto"/>
          </w:divBdr>
          <w:divsChild>
            <w:div w:id="1102531250">
              <w:marLeft w:val="0"/>
              <w:marRight w:val="0"/>
              <w:marTop w:val="0"/>
              <w:marBottom w:val="0"/>
              <w:divBdr>
                <w:top w:val="none" w:sz="0" w:space="0" w:color="auto"/>
                <w:left w:val="none" w:sz="0" w:space="0" w:color="auto"/>
                <w:bottom w:val="none" w:sz="0" w:space="0" w:color="auto"/>
                <w:right w:val="none" w:sz="0" w:space="0" w:color="auto"/>
              </w:divBdr>
              <w:divsChild>
                <w:div w:id="396364706">
                  <w:marLeft w:val="0"/>
                  <w:marRight w:val="0"/>
                  <w:marTop w:val="0"/>
                  <w:marBottom w:val="0"/>
                  <w:divBdr>
                    <w:top w:val="none" w:sz="0" w:space="0" w:color="auto"/>
                    <w:left w:val="none" w:sz="0" w:space="0" w:color="auto"/>
                    <w:bottom w:val="none" w:sz="0" w:space="0" w:color="auto"/>
                    <w:right w:val="none" w:sz="0" w:space="0" w:color="auto"/>
                  </w:divBdr>
                  <w:divsChild>
                    <w:div w:id="277640004">
                      <w:marLeft w:val="-150"/>
                      <w:marRight w:val="-150"/>
                      <w:marTop w:val="0"/>
                      <w:marBottom w:val="0"/>
                      <w:divBdr>
                        <w:top w:val="none" w:sz="0" w:space="0" w:color="auto"/>
                        <w:left w:val="none" w:sz="0" w:space="0" w:color="auto"/>
                        <w:bottom w:val="none" w:sz="0" w:space="0" w:color="auto"/>
                        <w:right w:val="none" w:sz="0" w:space="0" w:color="auto"/>
                      </w:divBdr>
                      <w:divsChild>
                        <w:div w:id="1501384229">
                          <w:marLeft w:val="0"/>
                          <w:marRight w:val="0"/>
                          <w:marTop w:val="0"/>
                          <w:marBottom w:val="0"/>
                          <w:divBdr>
                            <w:top w:val="none" w:sz="0" w:space="0" w:color="auto"/>
                            <w:left w:val="none" w:sz="0" w:space="0" w:color="auto"/>
                            <w:bottom w:val="none" w:sz="0" w:space="0" w:color="auto"/>
                            <w:right w:val="none" w:sz="0" w:space="0" w:color="auto"/>
                          </w:divBdr>
                          <w:divsChild>
                            <w:div w:id="1640526858">
                              <w:marLeft w:val="0"/>
                              <w:marRight w:val="0"/>
                              <w:marTop w:val="0"/>
                              <w:marBottom w:val="0"/>
                              <w:divBdr>
                                <w:top w:val="none" w:sz="0" w:space="0" w:color="auto"/>
                                <w:left w:val="none" w:sz="0" w:space="0" w:color="auto"/>
                                <w:bottom w:val="none" w:sz="0" w:space="0" w:color="auto"/>
                                <w:right w:val="none" w:sz="0" w:space="0" w:color="auto"/>
                              </w:divBdr>
                              <w:divsChild>
                                <w:div w:id="1863788055">
                                  <w:marLeft w:val="0"/>
                                  <w:marRight w:val="0"/>
                                  <w:marTop w:val="0"/>
                                  <w:marBottom w:val="300"/>
                                  <w:divBdr>
                                    <w:top w:val="none" w:sz="0" w:space="0" w:color="auto"/>
                                    <w:left w:val="none" w:sz="0" w:space="0" w:color="auto"/>
                                    <w:bottom w:val="none" w:sz="0" w:space="0" w:color="auto"/>
                                    <w:right w:val="none" w:sz="0" w:space="0" w:color="auto"/>
                                  </w:divBdr>
                                  <w:divsChild>
                                    <w:div w:id="1026561479">
                                      <w:marLeft w:val="0"/>
                                      <w:marRight w:val="0"/>
                                      <w:marTop w:val="0"/>
                                      <w:marBottom w:val="0"/>
                                      <w:divBdr>
                                        <w:top w:val="none" w:sz="0" w:space="0" w:color="auto"/>
                                        <w:left w:val="none" w:sz="0" w:space="0" w:color="auto"/>
                                        <w:bottom w:val="none" w:sz="0" w:space="0" w:color="auto"/>
                                        <w:right w:val="none" w:sz="0" w:space="0" w:color="auto"/>
                                      </w:divBdr>
                                      <w:divsChild>
                                        <w:div w:id="498934244">
                                          <w:marLeft w:val="0"/>
                                          <w:marRight w:val="0"/>
                                          <w:marTop w:val="0"/>
                                          <w:marBottom w:val="0"/>
                                          <w:divBdr>
                                            <w:top w:val="none" w:sz="0" w:space="0" w:color="auto"/>
                                            <w:left w:val="none" w:sz="0" w:space="0" w:color="auto"/>
                                            <w:bottom w:val="none" w:sz="0" w:space="0" w:color="auto"/>
                                            <w:right w:val="none" w:sz="0" w:space="0" w:color="auto"/>
                                          </w:divBdr>
                                          <w:divsChild>
                                            <w:div w:id="1857841467">
                                              <w:marLeft w:val="0"/>
                                              <w:marRight w:val="0"/>
                                              <w:marTop w:val="0"/>
                                              <w:marBottom w:val="0"/>
                                              <w:divBdr>
                                                <w:top w:val="none" w:sz="0" w:space="0" w:color="auto"/>
                                                <w:left w:val="none" w:sz="0" w:space="0" w:color="auto"/>
                                                <w:bottom w:val="none" w:sz="0" w:space="0" w:color="auto"/>
                                                <w:right w:val="none" w:sz="0" w:space="0" w:color="auto"/>
                                              </w:divBdr>
                                              <w:divsChild>
                                                <w:div w:id="2078551470">
                                                  <w:marLeft w:val="0"/>
                                                  <w:marRight w:val="0"/>
                                                  <w:marTop w:val="0"/>
                                                  <w:marBottom w:val="0"/>
                                                  <w:divBdr>
                                                    <w:top w:val="none" w:sz="0" w:space="0" w:color="auto"/>
                                                    <w:left w:val="none" w:sz="0" w:space="0" w:color="auto"/>
                                                    <w:bottom w:val="none" w:sz="0" w:space="0" w:color="auto"/>
                                                    <w:right w:val="none" w:sz="0" w:space="0" w:color="auto"/>
                                                  </w:divBdr>
                                                  <w:divsChild>
                                                    <w:div w:id="1591238359">
                                                      <w:marLeft w:val="0"/>
                                                      <w:marRight w:val="0"/>
                                                      <w:marTop w:val="0"/>
                                                      <w:marBottom w:val="0"/>
                                                      <w:divBdr>
                                                        <w:top w:val="none" w:sz="0" w:space="0" w:color="auto"/>
                                                        <w:left w:val="none" w:sz="0" w:space="0" w:color="auto"/>
                                                        <w:bottom w:val="none" w:sz="0" w:space="0" w:color="auto"/>
                                                        <w:right w:val="none" w:sz="0" w:space="0" w:color="auto"/>
                                                      </w:divBdr>
                                                      <w:divsChild>
                                                        <w:div w:id="765930952">
                                                          <w:marLeft w:val="0"/>
                                                          <w:marRight w:val="0"/>
                                                          <w:marTop w:val="0"/>
                                                          <w:marBottom w:val="0"/>
                                                          <w:divBdr>
                                                            <w:top w:val="none" w:sz="0" w:space="0" w:color="auto"/>
                                                            <w:left w:val="none" w:sz="0" w:space="0" w:color="auto"/>
                                                            <w:bottom w:val="none" w:sz="0" w:space="0" w:color="auto"/>
                                                            <w:right w:val="none" w:sz="0" w:space="0" w:color="auto"/>
                                                          </w:divBdr>
                                                          <w:divsChild>
                                                            <w:div w:id="5334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1664865">
      <w:bodyDiv w:val="1"/>
      <w:marLeft w:val="0"/>
      <w:marRight w:val="0"/>
      <w:marTop w:val="0"/>
      <w:marBottom w:val="0"/>
      <w:divBdr>
        <w:top w:val="none" w:sz="0" w:space="0" w:color="auto"/>
        <w:left w:val="none" w:sz="0" w:space="0" w:color="auto"/>
        <w:bottom w:val="none" w:sz="0" w:space="0" w:color="auto"/>
        <w:right w:val="none" w:sz="0" w:space="0" w:color="auto"/>
      </w:divBdr>
      <w:divsChild>
        <w:div w:id="1601639930">
          <w:marLeft w:val="0"/>
          <w:marRight w:val="0"/>
          <w:marTop w:val="0"/>
          <w:marBottom w:val="0"/>
          <w:divBdr>
            <w:top w:val="none" w:sz="0" w:space="0" w:color="auto"/>
            <w:left w:val="none" w:sz="0" w:space="0" w:color="auto"/>
            <w:bottom w:val="none" w:sz="0" w:space="0" w:color="auto"/>
            <w:right w:val="none" w:sz="0" w:space="0" w:color="auto"/>
          </w:divBdr>
          <w:divsChild>
            <w:div w:id="876695146">
              <w:marLeft w:val="0"/>
              <w:marRight w:val="0"/>
              <w:marTop w:val="0"/>
              <w:marBottom w:val="0"/>
              <w:divBdr>
                <w:top w:val="none" w:sz="0" w:space="0" w:color="auto"/>
                <w:left w:val="none" w:sz="0" w:space="0" w:color="auto"/>
                <w:bottom w:val="none" w:sz="0" w:space="0" w:color="auto"/>
                <w:right w:val="none" w:sz="0" w:space="0" w:color="auto"/>
              </w:divBdr>
              <w:divsChild>
                <w:div w:id="398795616">
                  <w:marLeft w:val="0"/>
                  <w:marRight w:val="0"/>
                  <w:marTop w:val="0"/>
                  <w:marBottom w:val="0"/>
                  <w:divBdr>
                    <w:top w:val="none" w:sz="0" w:space="0" w:color="auto"/>
                    <w:left w:val="none" w:sz="0" w:space="0" w:color="auto"/>
                    <w:bottom w:val="none" w:sz="0" w:space="0" w:color="auto"/>
                    <w:right w:val="none" w:sz="0" w:space="0" w:color="auto"/>
                  </w:divBdr>
                  <w:divsChild>
                    <w:div w:id="427970980">
                      <w:marLeft w:val="0"/>
                      <w:marRight w:val="0"/>
                      <w:marTop w:val="0"/>
                      <w:marBottom w:val="0"/>
                      <w:divBdr>
                        <w:top w:val="single" w:sz="6" w:space="0" w:color="E4E4E6"/>
                        <w:left w:val="none" w:sz="0" w:space="0" w:color="auto"/>
                        <w:bottom w:val="none" w:sz="0" w:space="0" w:color="auto"/>
                        <w:right w:val="none" w:sz="0" w:space="0" w:color="auto"/>
                      </w:divBdr>
                      <w:divsChild>
                        <w:div w:id="838499824">
                          <w:marLeft w:val="0"/>
                          <w:marRight w:val="0"/>
                          <w:marTop w:val="0"/>
                          <w:marBottom w:val="0"/>
                          <w:divBdr>
                            <w:top w:val="single" w:sz="6" w:space="0" w:color="E4E4E6"/>
                            <w:left w:val="none" w:sz="0" w:space="0" w:color="auto"/>
                            <w:bottom w:val="none" w:sz="0" w:space="0" w:color="auto"/>
                            <w:right w:val="none" w:sz="0" w:space="0" w:color="auto"/>
                          </w:divBdr>
                          <w:divsChild>
                            <w:div w:id="739181036">
                              <w:marLeft w:val="0"/>
                              <w:marRight w:val="1500"/>
                              <w:marTop w:val="100"/>
                              <w:marBottom w:val="100"/>
                              <w:divBdr>
                                <w:top w:val="none" w:sz="0" w:space="0" w:color="auto"/>
                                <w:left w:val="none" w:sz="0" w:space="0" w:color="auto"/>
                                <w:bottom w:val="none" w:sz="0" w:space="0" w:color="auto"/>
                                <w:right w:val="none" w:sz="0" w:space="0" w:color="auto"/>
                              </w:divBdr>
                              <w:divsChild>
                                <w:div w:id="1314263502">
                                  <w:marLeft w:val="0"/>
                                  <w:marRight w:val="0"/>
                                  <w:marTop w:val="300"/>
                                  <w:marBottom w:val="450"/>
                                  <w:divBdr>
                                    <w:top w:val="none" w:sz="0" w:space="0" w:color="auto"/>
                                    <w:left w:val="none" w:sz="0" w:space="0" w:color="auto"/>
                                    <w:bottom w:val="none" w:sz="0" w:space="0" w:color="auto"/>
                                    <w:right w:val="none" w:sz="0" w:space="0" w:color="auto"/>
                                  </w:divBdr>
                                  <w:divsChild>
                                    <w:div w:id="1420524608">
                                      <w:marLeft w:val="0"/>
                                      <w:marRight w:val="0"/>
                                      <w:marTop w:val="0"/>
                                      <w:marBottom w:val="0"/>
                                      <w:divBdr>
                                        <w:top w:val="none" w:sz="0" w:space="0" w:color="auto"/>
                                        <w:left w:val="none" w:sz="0" w:space="0" w:color="auto"/>
                                        <w:bottom w:val="none" w:sz="0" w:space="0" w:color="auto"/>
                                        <w:right w:val="none" w:sz="0" w:space="0" w:color="auto"/>
                                      </w:divBdr>
                                      <w:divsChild>
                                        <w:div w:id="89562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997363">
      <w:bodyDiv w:val="1"/>
      <w:marLeft w:val="0"/>
      <w:marRight w:val="0"/>
      <w:marTop w:val="0"/>
      <w:marBottom w:val="0"/>
      <w:divBdr>
        <w:top w:val="none" w:sz="0" w:space="0" w:color="auto"/>
        <w:left w:val="none" w:sz="0" w:space="0" w:color="auto"/>
        <w:bottom w:val="none" w:sz="0" w:space="0" w:color="auto"/>
        <w:right w:val="none" w:sz="0" w:space="0" w:color="auto"/>
      </w:divBdr>
      <w:divsChild>
        <w:div w:id="103885544">
          <w:marLeft w:val="0"/>
          <w:marRight w:val="0"/>
          <w:marTop w:val="0"/>
          <w:marBottom w:val="0"/>
          <w:divBdr>
            <w:top w:val="none" w:sz="0" w:space="0" w:color="auto"/>
            <w:left w:val="none" w:sz="0" w:space="0" w:color="auto"/>
            <w:bottom w:val="none" w:sz="0" w:space="0" w:color="auto"/>
            <w:right w:val="none" w:sz="0" w:space="0" w:color="auto"/>
          </w:divBdr>
          <w:divsChild>
            <w:div w:id="155153123">
              <w:marLeft w:val="0"/>
              <w:marRight w:val="0"/>
              <w:marTop w:val="0"/>
              <w:marBottom w:val="0"/>
              <w:divBdr>
                <w:top w:val="none" w:sz="0" w:space="0" w:color="auto"/>
                <w:left w:val="none" w:sz="0" w:space="0" w:color="auto"/>
                <w:bottom w:val="none" w:sz="0" w:space="0" w:color="auto"/>
                <w:right w:val="none" w:sz="0" w:space="0" w:color="auto"/>
              </w:divBdr>
              <w:divsChild>
                <w:div w:id="1960339110">
                  <w:marLeft w:val="0"/>
                  <w:marRight w:val="0"/>
                  <w:marTop w:val="0"/>
                  <w:marBottom w:val="0"/>
                  <w:divBdr>
                    <w:top w:val="none" w:sz="0" w:space="0" w:color="auto"/>
                    <w:left w:val="none" w:sz="0" w:space="0" w:color="auto"/>
                    <w:bottom w:val="none" w:sz="0" w:space="0" w:color="auto"/>
                    <w:right w:val="none" w:sz="0" w:space="0" w:color="auto"/>
                  </w:divBdr>
                  <w:divsChild>
                    <w:div w:id="332028373">
                      <w:marLeft w:val="-150"/>
                      <w:marRight w:val="-150"/>
                      <w:marTop w:val="0"/>
                      <w:marBottom w:val="0"/>
                      <w:divBdr>
                        <w:top w:val="none" w:sz="0" w:space="0" w:color="auto"/>
                        <w:left w:val="none" w:sz="0" w:space="0" w:color="auto"/>
                        <w:bottom w:val="none" w:sz="0" w:space="0" w:color="auto"/>
                        <w:right w:val="none" w:sz="0" w:space="0" w:color="auto"/>
                      </w:divBdr>
                      <w:divsChild>
                        <w:div w:id="1849976633">
                          <w:marLeft w:val="0"/>
                          <w:marRight w:val="0"/>
                          <w:marTop w:val="0"/>
                          <w:marBottom w:val="0"/>
                          <w:divBdr>
                            <w:top w:val="none" w:sz="0" w:space="0" w:color="auto"/>
                            <w:left w:val="none" w:sz="0" w:space="0" w:color="auto"/>
                            <w:bottom w:val="none" w:sz="0" w:space="0" w:color="auto"/>
                            <w:right w:val="none" w:sz="0" w:space="0" w:color="auto"/>
                          </w:divBdr>
                          <w:divsChild>
                            <w:div w:id="700666472">
                              <w:marLeft w:val="0"/>
                              <w:marRight w:val="0"/>
                              <w:marTop w:val="0"/>
                              <w:marBottom w:val="0"/>
                              <w:divBdr>
                                <w:top w:val="none" w:sz="0" w:space="0" w:color="auto"/>
                                <w:left w:val="none" w:sz="0" w:space="0" w:color="auto"/>
                                <w:bottom w:val="none" w:sz="0" w:space="0" w:color="auto"/>
                                <w:right w:val="none" w:sz="0" w:space="0" w:color="auto"/>
                              </w:divBdr>
                              <w:divsChild>
                                <w:div w:id="1462267035">
                                  <w:marLeft w:val="0"/>
                                  <w:marRight w:val="0"/>
                                  <w:marTop w:val="0"/>
                                  <w:marBottom w:val="300"/>
                                  <w:divBdr>
                                    <w:top w:val="none" w:sz="0" w:space="0" w:color="auto"/>
                                    <w:left w:val="none" w:sz="0" w:space="0" w:color="auto"/>
                                    <w:bottom w:val="none" w:sz="0" w:space="0" w:color="auto"/>
                                    <w:right w:val="none" w:sz="0" w:space="0" w:color="auto"/>
                                  </w:divBdr>
                                  <w:divsChild>
                                    <w:div w:id="1850951797">
                                      <w:marLeft w:val="0"/>
                                      <w:marRight w:val="0"/>
                                      <w:marTop w:val="0"/>
                                      <w:marBottom w:val="0"/>
                                      <w:divBdr>
                                        <w:top w:val="none" w:sz="0" w:space="0" w:color="auto"/>
                                        <w:left w:val="none" w:sz="0" w:space="0" w:color="auto"/>
                                        <w:bottom w:val="none" w:sz="0" w:space="0" w:color="auto"/>
                                        <w:right w:val="none" w:sz="0" w:space="0" w:color="auto"/>
                                      </w:divBdr>
                                      <w:divsChild>
                                        <w:div w:id="238561075">
                                          <w:marLeft w:val="0"/>
                                          <w:marRight w:val="0"/>
                                          <w:marTop w:val="0"/>
                                          <w:marBottom w:val="0"/>
                                          <w:divBdr>
                                            <w:top w:val="none" w:sz="0" w:space="0" w:color="auto"/>
                                            <w:left w:val="none" w:sz="0" w:space="0" w:color="auto"/>
                                            <w:bottom w:val="none" w:sz="0" w:space="0" w:color="auto"/>
                                            <w:right w:val="none" w:sz="0" w:space="0" w:color="auto"/>
                                          </w:divBdr>
                                          <w:divsChild>
                                            <w:div w:id="267936578">
                                              <w:marLeft w:val="0"/>
                                              <w:marRight w:val="0"/>
                                              <w:marTop w:val="0"/>
                                              <w:marBottom w:val="0"/>
                                              <w:divBdr>
                                                <w:top w:val="none" w:sz="0" w:space="0" w:color="auto"/>
                                                <w:left w:val="none" w:sz="0" w:space="0" w:color="auto"/>
                                                <w:bottom w:val="none" w:sz="0" w:space="0" w:color="auto"/>
                                                <w:right w:val="none" w:sz="0" w:space="0" w:color="auto"/>
                                              </w:divBdr>
                                              <w:divsChild>
                                                <w:div w:id="788208622">
                                                  <w:marLeft w:val="0"/>
                                                  <w:marRight w:val="0"/>
                                                  <w:marTop w:val="0"/>
                                                  <w:marBottom w:val="0"/>
                                                  <w:divBdr>
                                                    <w:top w:val="none" w:sz="0" w:space="0" w:color="auto"/>
                                                    <w:left w:val="none" w:sz="0" w:space="0" w:color="auto"/>
                                                    <w:bottom w:val="none" w:sz="0" w:space="0" w:color="auto"/>
                                                    <w:right w:val="none" w:sz="0" w:space="0" w:color="auto"/>
                                                  </w:divBdr>
                                                  <w:divsChild>
                                                    <w:div w:id="2139256708">
                                                      <w:marLeft w:val="0"/>
                                                      <w:marRight w:val="0"/>
                                                      <w:marTop w:val="0"/>
                                                      <w:marBottom w:val="0"/>
                                                      <w:divBdr>
                                                        <w:top w:val="none" w:sz="0" w:space="0" w:color="auto"/>
                                                        <w:left w:val="none" w:sz="0" w:space="0" w:color="auto"/>
                                                        <w:bottom w:val="none" w:sz="0" w:space="0" w:color="auto"/>
                                                        <w:right w:val="none" w:sz="0" w:space="0" w:color="auto"/>
                                                      </w:divBdr>
                                                      <w:divsChild>
                                                        <w:div w:id="845830494">
                                                          <w:marLeft w:val="0"/>
                                                          <w:marRight w:val="0"/>
                                                          <w:marTop w:val="0"/>
                                                          <w:marBottom w:val="0"/>
                                                          <w:divBdr>
                                                            <w:top w:val="none" w:sz="0" w:space="0" w:color="auto"/>
                                                            <w:left w:val="none" w:sz="0" w:space="0" w:color="auto"/>
                                                            <w:bottom w:val="none" w:sz="0" w:space="0" w:color="auto"/>
                                                            <w:right w:val="none" w:sz="0" w:space="0" w:color="auto"/>
                                                          </w:divBdr>
                                                          <w:divsChild>
                                                            <w:div w:id="79614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7568718">
      <w:bodyDiv w:val="1"/>
      <w:marLeft w:val="0"/>
      <w:marRight w:val="0"/>
      <w:marTop w:val="0"/>
      <w:marBottom w:val="0"/>
      <w:divBdr>
        <w:top w:val="none" w:sz="0" w:space="0" w:color="auto"/>
        <w:left w:val="none" w:sz="0" w:space="0" w:color="auto"/>
        <w:bottom w:val="none" w:sz="0" w:space="0" w:color="auto"/>
        <w:right w:val="none" w:sz="0" w:space="0" w:color="auto"/>
      </w:divBdr>
    </w:div>
    <w:div w:id="167807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mbalance@hops.hr"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mbalance@hops.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mbalance@hops.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72187A617A4A459E24A149DC332323" ma:contentTypeVersion="" ma:contentTypeDescription="Create a new document." ma:contentTypeScope="" ma:versionID="092cd0f4dfaf4d805c20d90347d63983">
  <xsd:schema xmlns:xsd="http://www.w3.org/2001/XMLSchema" xmlns:xs="http://www.w3.org/2001/XMLSchema" xmlns:p="http://schemas.microsoft.com/office/2006/metadata/properties" xmlns:ns2="d4b4afa0-36b3-4b58-9ed4-414b72e09c87" targetNamespace="http://schemas.microsoft.com/office/2006/metadata/properties" ma:root="true" ma:fieldsID="09447dabad4b2340141dede09d2bac5b" ns2:_="">
    <xsd:import namespace="d4b4afa0-36b3-4b58-9ed4-414b72e09c8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4afa0-36b3-4b58-9ed4-414b72e09c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5BEF5-966F-4615-A6AD-613C305CE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4afa0-36b3-4b58-9ed4-414b72e09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326CE6-B755-4336-BD2E-01E84250CF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66FE00-A768-47B4-B0FF-C5C85047BADC}">
  <ds:schemaRefs>
    <ds:schemaRef ds:uri="http://schemas.microsoft.com/sharepoint/v3/contenttype/forms"/>
  </ds:schemaRefs>
</ds:datastoreItem>
</file>

<file path=customXml/itemProps4.xml><?xml version="1.0" encoding="utf-8"?>
<ds:datastoreItem xmlns:ds="http://schemas.openxmlformats.org/officeDocument/2006/customXml" ds:itemID="{AAAB1D10-A39B-4E08-B839-08AF810E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6</Pages>
  <Words>1252</Words>
  <Characters>7141</Characters>
  <Application>Microsoft Office Word</Application>
  <DocSecurity>0</DocSecurity>
  <Lines>59</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Hrvatski operator prijenosnog sustava d.o.o.</Company>
  <LinksUpToDate>false</LinksUpToDate>
  <CharactersWithSpaces>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Horvat Sedlić</dc:creator>
  <cp:lastModifiedBy>Ana Bradvić</cp:lastModifiedBy>
  <cp:revision>229</cp:revision>
  <cp:lastPrinted>2019-12-02T15:43:00Z</cp:lastPrinted>
  <dcterms:created xsi:type="dcterms:W3CDTF">2019-12-02T13:59:00Z</dcterms:created>
  <dcterms:modified xsi:type="dcterms:W3CDTF">2019-12-12T07:56:00Z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0x0101005872187A617A4A459E24A149DC332323</vt:lpwstr>
  </property>
</Properties>
</file>