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6050D" w14:textId="77777777" w:rsidR="00D933CB" w:rsidRPr="00E04469" w:rsidRDefault="00D933CB" w:rsidP="003041A9">
      <w:pPr>
        <w:ind w:left="6480" w:firstLine="720"/>
        <w:rPr>
          <w:rFonts w:ascii="Arial" w:hAnsi="Arial" w:cs="Arial"/>
          <w:sz w:val="22"/>
          <w:szCs w:val="22"/>
        </w:rPr>
      </w:pPr>
      <w:r w:rsidRPr="00D933CB">
        <w:rPr>
          <w:rFonts w:ascii="Arial" w:hAnsi="Arial" w:cs="Arial"/>
          <w:sz w:val="36"/>
          <w:szCs w:val="36"/>
        </w:rPr>
        <w:t>PRIJEDLOG</w:t>
      </w:r>
    </w:p>
    <w:p w14:paraId="426CACB3" w14:textId="77777777" w:rsidR="00D933CB" w:rsidRPr="00D933CB" w:rsidRDefault="00D933CB" w:rsidP="006C50EB">
      <w:pPr>
        <w:jc w:val="both"/>
        <w:rPr>
          <w:rFonts w:ascii="Arial" w:hAnsi="Arial" w:cs="Arial"/>
          <w:sz w:val="36"/>
          <w:szCs w:val="36"/>
        </w:rPr>
      </w:pPr>
    </w:p>
    <w:p w14:paraId="1C37C407" w14:textId="77777777" w:rsidR="00AF2F01" w:rsidRDefault="00AF2F01" w:rsidP="006C50EB">
      <w:pPr>
        <w:jc w:val="both"/>
        <w:rPr>
          <w:rFonts w:ascii="Arial" w:hAnsi="Arial" w:cs="Arial"/>
          <w:sz w:val="22"/>
          <w:szCs w:val="22"/>
        </w:rPr>
      </w:pPr>
    </w:p>
    <w:p w14:paraId="5E2A14DC" w14:textId="01215C5B" w:rsidR="006C50EB" w:rsidRPr="006C50EB" w:rsidRDefault="006C50EB" w:rsidP="006C50EB">
      <w:pPr>
        <w:jc w:val="both"/>
        <w:rPr>
          <w:rFonts w:ascii="Arial" w:hAnsi="Arial" w:cs="Arial"/>
        </w:rPr>
      </w:pPr>
      <w:r w:rsidRPr="0053538E">
        <w:rPr>
          <w:rFonts w:ascii="Arial" w:hAnsi="Arial" w:cs="Arial"/>
          <w:sz w:val="22"/>
          <w:szCs w:val="22"/>
        </w:rPr>
        <w:t xml:space="preserve">Temeljem članka </w:t>
      </w:r>
      <w:r w:rsidR="00E63877">
        <w:rPr>
          <w:rFonts w:ascii="Arial" w:hAnsi="Arial" w:cs="Arial"/>
          <w:sz w:val="22"/>
          <w:szCs w:val="22"/>
        </w:rPr>
        <w:t xml:space="preserve">36. </w:t>
      </w:r>
      <w:r w:rsidRPr="0053538E">
        <w:rPr>
          <w:rFonts w:ascii="Arial" w:hAnsi="Arial" w:cs="Arial"/>
          <w:sz w:val="22"/>
          <w:szCs w:val="22"/>
        </w:rPr>
        <w:t>Uredbe Komisije (EU) 2017/2196 od 24. studenog 2017. o uspostavljanju mrežnog kodeksa za poremećeni pogon i ponovnu uspostavu elektroenergetskih sustava</w:t>
      </w:r>
      <w:r>
        <w:rPr>
          <w:rFonts w:ascii="Arial" w:hAnsi="Arial" w:cs="Arial"/>
          <w:sz w:val="22"/>
          <w:szCs w:val="22"/>
        </w:rPr>
        <w:t xml:space="preserve"> </w:t>
      </w:r>
      <w:r w:rsidR="007A2DD3">
        <w:rPr>
          <w:rFonts w:ascii="Arial" w:hAnsi="Arial" w:cs="Arial"/>
          <w:sz w:val="22"/>
          <w:szCs w:val="22"/>
        </w:rPr>
        <w:t xml:space="preserve">i Odluke </w:t>
      </w:r>
      <w:r w:rsidRPr="0053538E">
        <w:rPr>
          <w:rFonts w:ascii="Arial" w:hAnsi="Arial" w:cs="Arial"/>
          <w:sz w:val="22"/>
          <w:szCs w:val="22"/>
        </w:rPr>
        <w:t>Hrvatske energetske regulatorne agencije</w:t>
      </w:r>
      <w:r w:rsidR="007A2DD3">
        <w:rPr>
          <w:rFonts w:ascii="Arial" w:hAnsi="Arial" w:cs="Arial"/>
          <w:sz w:val="22"/>
          <w:szCs w:val="22"/>
        </w:rPr>
        <w:t xml:space="preserve"> o davanju </w:t>
      </w:r>
      <w:r w:rsidR="007A2DD3" w:rsidRPr="007A2DD3">
        <w:rPr>
          <w:rFonts w:ascii="Arial" w:hAnsi="Arial" w:cs="Arial"/>
          <w:sz w:val="22"/>
          <w:szCs w:val="22"/>
        </w:rPr>
        <w:t>odobrenj</w:t>
      </w:r>
      <w:r w:rsidR="007A2DD3">
        <w:rPr>
          <w:rFonts w:ascii="Arial" w:hAnsi="Arial" w:cs="Arial"/>
          <w:sz w:val="22"/>
          <w:szCs w:val="22"/>
        </w:rPr>
        <w:t xml:space="preserve">a na </w:t>
      </w:r>
      <w:r w:rsidR="007A2DD3" w:rsidRPr="007A2DD3">
        <w:rPr>
          <w:rFonts w:ascii="Arial" w:hAnsi="Arial" w:cs="Arial"/>
          <w:sz w:val="22"/>
          <w:szCs w:val="22"/>
        </w:rPr>
        <w:t>Pravila za obustavu i ponovno pokretanje tržišnih aktivnosti</w:t>
      </w:r>
      <w:r w:rsidRPr="0053538E">
        <w:rPr>
          <w:rFonts w:ascii="Arial" w:hAnsi="Arial" w:cs="Arial"/>
          <w:sz w:val="22"/>
          <w:szCs w:val="22"/>
        </w:rPr>
        <w:t xml:space="preserve">, klasa: xxxxx; ur.br.: xxxxx od dana xx. </w:t>
      </w:r>
      <w:r w:rsidRPr="003041A9">
        <w:rPr>
          <w:rFonts w:ascii="Arial" w:hAnsi="Arial" w:cs="Arial"/>
          <w:sz w:val="16"/>
          <w:szCs w:val="22"/>
        </w:rPr>
        <w:t xml:space="preserve">XX </w:t>
      </w:r>
      <w:r w:rsidRPr="0053538E">
        <w:rPr>
          <w:rFonts w:ascii="Arial" w:hAnsi="Arial" w:cs="Arial"/>
          <w:sz w:val="22"/>
          <w:szCs w:val="22"/>
        </w:rPr>
        <w:t>2019. godine, Hrvatski operator prijenosnog sustava d.o.o. donosi</w:t>
      </w:r>
    </w:p>
    <w:p w14:paraId="0F6F20DB" w14:textId="77777777" w:rsidR="006C50EB" w:rsidRDefault="006C50EB" w:rsidP="006C50EB">
      <w:pPr>
        <w:spacing w:line="276" w:lineRule="auto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354C185F" w14:textId="77777777" w:rsidR="006C50EB" w:rsidRDefault="006C50EB" w:rsidP="006C50EB">
      <w:pPr>
        <w:spacing w:line="276" w:lineRule="auto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434FD1CC" w14:textId="77777777" w:rsidR="006C50EB" w:rsidRDefault="006C50EB" w:rsidP="006C50EB">
      <w:pPr>
        <w:spacing w:line="276" w:lineRule="auto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68305E6B" w14:textId="0D52EEFE" w:rsidR="006C50EB" w:rsidRDefault="006C50EB" w:rsidP="006C50EB">
      <w:pPr>
        <w:spacing w:line="276" w:lineRule="auto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  <w:r w:rsidRPr="000433F1">
        <w:rPr>
          <w:rFonts w:ascii="Arial" w:eastAsia="Calibri" w:hAnsi="Arial"/>
          <w:b/>
          <w:color w:val="auto"/>
          <w:kern w:val="0"/>
          <w:sz w:val="22"/>
          <w:szCs w:val="22"/>
        </w:rPr>
        <w:t>P</w:t>
      </w:r>
      <w:r w:rsidR="00923E8D">
        <w:rPr>
          <w:rFonts w:ascii="Arial" w:eastAsia="Calibri" w:hAnsi="Arial"/>
          <w:b/>
          <w:color w:val="auto"/>
          <w:kern w:val="0"/>
          <w:sz w:val="22"/>
          <w:szCs w:val="22"/>
        </w:rPr>
        <w:t>RAVILA ZA OB</w:t>
      </w:r>
      <w:r w:rsidR="00455772">
        <w:rPr>
          <w:rFonts w:ascii="Arial" w:eastAsia="Calibri" w:hAnsi="Arial"/>
          <w:b/>
          <w:color w:val="auto"/>
          <w:kern w:val="0"/>
          <w:sz w:val="22"/>
          <w:szCs w:val="22"/>
        </w:rPr>
        <w:t>USTAVU I PONOVNO POKRETANJE TRŽIŠNIH AKTIVNOSTI</w:t>
      </w:r>
      <w:r w:rsidR="00923E8D">
        <w:rPr>
          <w:rFonts w:ascii="Arial" w:eastAsia="Calibri" w:hAnsi="Arial"/>
          <w:b/>
          <w:color w:val="auto"/>
          <w:kern w:val="0"/>
          <w:sz w:val="22"/>
          <w:szCs w:val="22"/>
        </w:rPr>
        <w:t xml:space="preserve"> </w:t>
      </w:r>
    </w:p>
    <w:p w14:paraId="63D6FCAF" w14:textId="77E0CA79" w:rsidR="006C50EB" w:rsidRDefault="006C50EB" w:rsidP="003C7998">
      <w:pPr>
        <w:spacing w:line="276" w:lineRule="auto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49A8AF26" w14:textId="77777777" w:rsidR="006C50EB" w:rsidRPr="0045049C" w:rsidRDefault="006C50EB" w:rsidP="006C50EB">
      <w:pPr>
        <w:spacing w:line="276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67541C05" w14:textId="77777777" w:rsidR="006C50EB" w:rsidRPr="009B6B1F" w:rsidRDefault="006C50EB" w:rsidP="006C50EB">
      <w:pPr>
        <w:pStyle w:val="ListParagraph"/>
        <w:numPr>
          <w:ilvl w:val="0"/>
          <w:numId w:val="6"/>
        </w:numPr>
        <w:spacing w:before="120" w:after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B6B1F">
        <w:rPr>
          <w:rFonts w:ascii="Arial" w:hAnsi="Arial" w:cs="Arial"/>
          <w:b/>
          <w:sz w:val="22"/>
          <w:szCs w:val="22"/>
        </w:rPr>
        <w:t>OPĆE ODREDBE</w:t>
      </w:r>
    </w:p>
    <w:p w14:paraId="20C3D624" w14:textId="77777777" w:rsidR="006C50EB" w:rsidRDefault="006C50EB" w:rsidP="006C50EB">
      <w:pPr>
        <w:pStyle w:val="ListParagraph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13FAF341" w14:textId="77777777" w:rsidR="006C50EB" w:rsidRDefault="006C50EB" w:rsidP="006C50EB">
      <w:pPr>
        <w:pStyle w:val="ListParagraph"/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1D52C5BA" w14:textId="77777777" w:rsidR="006C50EB" w:rsidRDefault="006C50EB" w:rsidP="006C50EB">
      <w:pPr>
        <w:pStyle w:val="ListParagraph"/>
        <w:spacing w:line="276" w:lineRule="auto"/>
        <w:ind w:left="567" w:hanging="567"/>
        <w:jc w:val="center"/>
        <w:rPr>
          <w:rFonts w:ascii="Arial" w:eastAsia="Calibri" w:hAnsi="Arial"/>
          <w:color w:val="auto"/>
          <w:kern w:val="0"/>
          <w:sz w:val="22"/>
          <w:szCs w:val="22"/>
        </w:rPr>
      </w:pPr>
      <w:r w:rsidRPr="00D22B48">
        <w:rPr>
          <w:rFonts w:ascii="Arial" w:hAnsi="Arial" w:cs="Arial"/>
          <w:b/>
          <w:sz w:val="22"/>
          <w:szCs w:val="22"/>
        </w:rPr>
        <w:t>Članak 1</w:t>
      </w:r>
      <w:r w:rsidRPr="00D22B48">
        <w:rPr>
          <w:rFonts w:ascii="Arial" w:hAnsi="Arial" w:cs="Arial"/>
          <w:sz w:val="22"/>
          <w:szCs w:val="22"/>
        </w:rPr>
        <w:t>.</w:t>
      </w:r>
    </w:p>
    <w:p w14:paraId="0B78447E" w14:textId="77777777" w:rsidR="006C50EB" w:rsidRDefault="006C50EB" w:rsidP="006C50EB">
      <w:pPr>
        <w:spacing w:line="276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1FE85A09" w14:textId="6FAD1FD2" w:rsidR="006C50EB" w:rsidRDefault="00923E8D" w:rsidP="003041A9">
      <w:pPr>
        <w:pStyle w:val="ListParagraph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Pravila za </w:t>
      </w:r>
      <w:r w:rsidR="00455772" w:rsidRPr="003041A9">
        <w:rPr>
          <w:rFonts w:ascii="Arial" w:eastAsia="Calibri" w:hAnsi="Arial"/>
          <w:color w:val="auto"/>
          <w:kern w:val="0"/>
          <w:sz w:val="22"/>
          <w:szCs w:val="22"/>
        </w:rPr>
        <w:t>obustavu i ponovno pokretanje tržišnih aktivnosti</w:t>
      </w:r>
      <w:r w:rsidR="006C50EB"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 </w:t>
      </w:r>
      <w:r w:rsidR="00A51FDC"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(dalje: Pravila) </w:t>
      </w:r>
      <w:r w:rsidR="006C50EB"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utvrđuje Hrvatski operator prijenosnog sustava d.o.o. (dalje: HOPS) u skladu s člankom </w:t>
      </w:r>
      <w:r w:rsidR="00455772" w:rsidRPr="003041A9">
        <w:rPr>
          <w:rFonts w:ascii="Arial" w:eastAsia="Calibri" w:hAnsi="Arial"/>
          <w:color w:val="auto"/>
          <w:kern w:val="0"/>
          <w:sz w:val="22"/>
          <w:szCs w:val="22"/>
        </w:rPr>
        <w:t>36</w:t>
      </w:r>
      <w:r w:rsidR="006C50EB"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. Uredbe (EU) 2017/2196 </w:t>
      </w:r>
      <w:r w:rsidR="006C50EB" w:rsidRPr="003041A9">
        <w:rPr>
          <w:rFonts w:ascii="Arial" w:hAnsi="Arial" w:cs="Arial"/>
          <w:sz w:val="22"/>
          <w:szCs w:val="22"/>
        </w:rPr>
        <w:t>od 24. studenog 2017. o uspostavljanju mrežnog kodeksa za poremećeni pogon i ponovnu uspostavu elektroenergetskih sustava (dalje</w:t>
      </w:r>
      <w:r w:rsidR="001D31C2" w:rsidRPr="003041A9">
        <w:rPr>
          <w:rFonts w:ascii="Arial" w:hAnsi="Arial" w:cs="Arial"/>
          <w:sz w:val="22"/>
          <w:szCs w:val="22"/>
        </w:rPr>
        <w:t>:</w:t>
      </w:r>
      <w:r w:rsidR="006C50EB" w:rsidRPr="003041A9">
        <w:rPr>
          <w:rFonts w:ascii="Arial" w:hAnsi="Arial" w:cs="Arial"/>
          <w:sz w:val="22"/>
          <w:szCs w:val="22"/>
        </w:rPr>
        <w:t xml:space="preserve"> </w:t>
      </w:r>
      <w:r w:rsidR="006C50EB" w:rsidRPr="003041A9">
        <w:rPr>
          <w:rFonts w:ascii="Arial" w:eastAsia="Calibri" w:hAnsi="Arial"/>
          <w:color w:val="auto"/>
          <w:kern w:val="0"/>
          <w:sz w:val="22"/>
          <w:szCs w:val="22"/>
        </w:rPr>
        <w:t>NC E&amp;R).</w:t>
      </w:r>
    </w:p>
    <w:p w14:paraId="5FA525E7" w14:textId="77777777" w:rsidR="00D130B2" w:rsidRPr="003041A9" w:rsidRDefault="00D130B2" w:rsidP="003041A9">
      <w:pPr>
        <w:pStyle w:val="ListParagraph"/>
        <w:spacing w:line="276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6785BE99" w14:textId="5FAA9D25" w:rsidR="001138CA" w:rsidRPr="003041A9" w:rsidRDefault="009E3759" w:rsidP="003041A9">
      <w:pPr>
        <w:pStyle w:val="ListParagraph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Ovim Pravilima utvrđuju se načela kojih se HOPS treba pridržavati u slučaju da se treba </w:t>
      </w:r>
      <w:r w:rsidR="003041A9">
        <w:rPr>
          <w:rFonts w:ascii="Arial" w:eastAsia="Calibri" w:hAnsi="Arial"/>
          <w:color w:val="auto"/>
          <w:kern w:val="0"/>
          <w:sz w:val="22"/>
          <w:szCs w:val="22"/>
        </w:rPr>
        <w:t>obustavit</w:t>
      </w:r>
      <w:r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i jedna ili više tržišnih aktivnosti u skladu s člankom 35. NC E&amp;R, postupci koje će HOPS primijeniti za ponovno pokretanje obustavljenih tržišnih aktivnosti u skladu s člankom 37. NC E&amp;R, </w:t>
      </w:r>
      <w:r w:rsidR="00AF2F01">
        <w:rPr>
          <w:rFonts w:ascii="Arial" w:eastAsia="Calibri" w:hAnsi="Arial"/>
          <w:color w:val="auto"/>
          <w:kern w:val="0"/>
          <w:sz w:val="22"/>
          <w:szCs w:val="22"/>
        </w:rPr>
        <w:t xml:space="preserve">te </w:t>
      </w:r>
      <w:r w:rsidRPr="003041A9">
        <w:rPr>
          <w:rFonts w:ascii="Arial" w:eastAsia="Calibri" w:hAnsi="Arial"/>
          <w:color w:val="auto"/>
          <w:kern w:val="0"/>
          <w:sz w:val="22"/>
          <w:szCs w:val="22"/>
        </w:rPr>
        <w:t>komunikacijski postupak u skladu s člankom 38. NC E&amp;R.</w:t>
      </w:r>
    </w:p>
    <w:p w14:paraId="6477E74D" w14:textId="77777777" w:rsidR="009E3759" w:rsidRDefault="009E3759" w:rsidP="006C50EB">
      <w:pPr>
        <w:spacing w:line="276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4EE75457" w14:textId="1EA0C6BB" w:rsidR="001138CA" w:rsidRPr="001138CA" w:rsidRDefault="001138CA" w:rsidP="001138CA">
      <w:pPr>
        <w:spacing w:line="276" w:lineRule="auto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  <w:r w:rsidRPr="001138CA">
        <w:rPr>
          <w:rFonts w:ascii="Arial" w:eastAsia="Calibri" w:hAnsi="Arial"/>
          <w:b/>
          <w:color w:val="auto"/>
          <w:kern w:val="0"/>
          <w:sz w:val="22"/>
          <w:szCs w:val="22"/>
        </w:rPr>
        <w:t>Članak 2.</w:t>
      </w:r>
    </w:p>
    <w:p w14:paraId="18F4B580" w14:textId="3FDE4785" w:rsidR="001138CA" w:rsidRDefault="001138CA" w:rsidP="006C50EB">
      <w:pPr>
        <w:spacing w:line="276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4D6A8571" w14:textId="5EFC37FC" w:rsidR="00F116EA" w:rsidRDefault="00F116EA" w:rsidP="00F116EA">
      <w:p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>(1)</w:t>
      </w:r>
      <w:r>
        <w:tab/>
      </w:r>
      <w:r w:rsidRPr="001201F5">
        <w:rPr>
          <w:rFonts w:ascii="Arial" w:hAnsi="Arial" w:cs="Arial"/>
          <w:sz w:val="22"/>
          <w:szCs w:val="22"/>
        </w:rPr>
        <w:t>U skladu s uvodnim odredbama NC E&amp;R, operatori prijenosnih sustava</w:t>
      </w:r>
      <w:r w:rsidRPr="00F116EA">
        <w:rPr>
          <w:rFonts w:ascii="Arial" w:eastAsia="Calibri" w:hAnsi="Arial"/>
          <w:color w:val="auto"/>
          <w:kern w:val="0"/>
          <w:sz w:val="22"/>
          <w:szCs w:val="22"/>
        </w:rPr>
        <w:t xml:space="preserve"> </w:t>
      </w:r>
      <w:r w:rsidR="001201F5">
        <w:rPr>
          <w:rFonts w:ascii="Arial" w:eastAsia="Calibri" w:hAnsi="Arial"/>
          <w:color w:val="auto"/>
          <w:kern w:val="0"/>
          <w:sz w:val="22"/>
          <w:szCs w:val="22"/>
        </w:rPr>
        <w:t>su odgovorni za održavanje</w:t>
      </w:r>
      <w:r w:rsidRPr="00F116EA">
        <w:rPr>
          <w:rFonts w:ascii="Arial" w:eastAsia="Calibri" w:hAnsi="Arial"/>
          <w:color w:val="auto"/>
          <w:kern w:val="0"/>
          <w:sz w:val="22"/>
          <w:szCs w:val="22"/>
        </w:rPr>
        <w:t xml:space="preserve"> kontinuitet</w:t>
      </w:r>
      <w:r w:rsidR="001201F5">
        <w:rPr>
          <w:rFonts w:ascii="Arial" w:eastAsia="Calibri" w:hAnsi="Arial"/>
          <w:color w:val="auto"/>
          <w:kern w:val="0"/>
          <w:sz w:val="22"/>
          <w:szCs w:val="22"/>
        </w:rPr>
        <w:t>a</w:t>
      </w:r>
      <w:r w:rsidRPr="00F116EA">
        <w:rPr>
          <w:rFonts w:ascii="Arial" w:eastAsia="Calibri" w:hAnsi="Arial"/>
          <w:color w:val="auto"/>
          <w:kern w:val="0"/>
          <w:sz w:val="22"/>
          <w:szCs w:val="22"/>
        </w:rPr>
        <w:t xml:space="preserve"> </w:t>
      </w:r>
      <w:r w:rsidR="001201F5">
        <w:rPr>
          <w:rFonts w:ascii="Arial" w:eastAsia="Calibri" w:hAnsi="Arial"/>
          <w:color w:val="auto"/>
          <w:kern w:val="0"/>
          <w:sz w:val="22"/>
          <w:szCs w:val="22"/>
        </w:rPr>
        <w:t xml:space="preserve">tržišta električne energije, </w:t>
      </w:r>
      <w:r w:rsidR="001201F5" w:rsidRPr="00F116EA">
        <w:rPr>
          <w:rFonts w:ascii="Arial" w:eastAsia="Calibri" w:hAnsi="Arial"/>
          <w:color w:val="auto"/>
          <w:kern w:val="0"/>
          <w:sz w:val="22"/>
          <w:szCs w:val="22"/>
        </w:rPr>
        <w:t>tijekom</w:t>
      </w:r>
      <w:r w:rsidRPr="00F116EA">
        <w:rPr>
          <w:rFonts w:ascii="Arial" w:eastAsia="Calibri" w:hAnsi="Arial"/>
          <w:color w:val="auto"/>
          <w:kern w:val="0"/>
          <w:sz w:val="22"/>
          <w:szCs w:val="22"/>
        </w:rPr>
        <w:t xml:space="preserve"> poremećenog pogona, raspada sustava ili stanja ponovne uspostave sustava i samo kao posljednju preostalu mjeru </w:t>
      </w:r>
      <w:r w:rsidR="000775A0">
        <w:rPr>
          <w:rFonts w:ascii="Arial" w:eastAsia="Calibri" w:hAnsi="Arial"/>
          <w:color w:val="auto"/>
          <w:kern w:val="0"/>
          <w:sz w:val="22"/>
          <w:szCs w:val="22"/>
        </w:rPr>
        <w:t xml:space="preserve">bi smjeli </w:t>
      </w:r>
      <w:r w:rsidRPr="00F116EA">
        <w:rPr>
          <w:rFonts w:ascii="Arial" w:eastAsia="Calibri" w:hAnsi="Arial"/>
          <w:color w:val="auto"/>
          <w:kern w:val="0"/>
          <w:sz w:val="22"/>
          <w:szCs w:val="22"/>
        </w:rPr>
        <w:t>obustaviti tržišne aktivnosti i s njima povezane procese. Potrebno je uspostaviti jasne, objektivne i usklađene uvjete pod kojima se provod</w:t>
      </w:r>
      <w:r w:rsidR="001201F5">
        <w:rPr>
          <w:rFonts w:ascii="Arial" w:eastAsia="Calibri" w:hAnsi="Arial"/>
          <w:color w:val="auto"/>
          <w:kern w:val="0"/>
          <w:sz w:val="22"/>
          <w:szCs w:val="22"/>
        </w:rPr>
        <w:t>i</w:t>
      </w:r>
      <w:r w:rsidRPr="00F116EA">
        <w:rPr>
          <w:rFonts w:ascii="Arial" w:eastAsia="Calibri" w:hAnsi="Arial"/>
          <w:color w:val="auto"/>
          <w:kern w:val="0"/>
          <w:sz w:val="22"/>
          <w:szCs w:val="22"/>
        </w:rPr>
        <w:t xml:space="preserve"> </w:t>
      </w:r>
      <w:r w:rsidR="001201F5" w:rsidRPr="00F116EA">
        <w:rPr>
          <w:rFonts w:ascii="Arial" w:eastAsia="Calibri" w:hAnsi="Arial"/>
          <w:color w:val="auto"/>
          <w:kern w:val="0"/>
          <w:sz w:val="22"/>
          <w:szCs w:val="22"/>
        </w:rPr>
        <w:t>obustav</w:t>
      </w:r>
      <w:r w:rsidR="001201F5">
        <w:rPr>
          <w:rFonts w:ascii="Arial" w:eastAsia="Calibri" w:hAnsi="Arial"/>
          <w:color w:val="auto"/>
          <w:kern w:val="0"/>
          <w:sz w:val="22"/>
          <w:szCs w:val="22"/>
        </w:rPr>
        <w:t>a</w:t>
      </w:r>
      <w:r w:rsidR="001201F5" w:rsidRPr="00F116EA">
        <w:rPr>
          <w:rFonts w:ascii="Arial" w:eastAsia="Calibri" w:hAnsi="Arial"/>
          <w:color w:val="auto"/>
          <w:kern w:val="0"/>
          <w:sz w:val="22"/>
          <w:szCs w:val="22"/>
        </w:rPr>
        <w:t xml:space="preserve"> </w:t>
      </w:r>
      <w:r w:rsidRPr="00F116EA">
        <w:rPr>
          <w:rFonts w:ascii="Arial" w:eastAsia="Calibri" w:hAnsi="Arial"/>
          <w:color w:val="auto"/>
          <w:kern w:val="0"/>
          <w:sz w:val="22"/>
          <w:szCs w:val="22"/>
        </w:rPr>
        <w:t xml:space="preserve">i </w:t>
      </w:r>
      <w:r w:rsidR="001201F5">
        <w:rPr>
          <w:rFonts w:ascii="Arial" w:eastAsia="Calibri" w:hAnsi="Arial"/>
          <w:color w:val="auto"/>
          <w:kern w:val="0"/>
          <w:sz w:val="22"/>
          <w:szCs w:val="22"/>
        </w:rPr>
        <w:t>ponovna uspostava normalnog funkcioniranja tržišta električne energije</w:t>
      </w:r>
      <w:r w:rsidRPr="00F116EA">
        <w:rPr>
          <w:rFonts w:ascii="Arial" w:eastAsia="Calibri" w:hAnsi="Arial"/>
          <w:color w:val="auto"/>
          <w:kern w:val="0"/>
          <w:sz w:val="22"/>
          <w:szCs w:val="22"/>
        </w:rPr>
        <w:t>.</w:t>
      </w:r>
    </w:p>
    <w:p w14:paraId="0E3A4A92" w14:textId="77777777" w:rsidR="005B0592" w:rsidRDefault="005B0592" w:rsidP="00F116EA">
      <w:p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029978B7" w14:textId="028A59FC" w:rsidR="00F116EA" w:rsidRDefault="00F116EA" w:rsidP="00F116EA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1201F5">
        <w:rPr>
          <w:rFonts w:ascii="Arial" w:hAnsi="Arial" w:cs="Arial"/>
          <w:sz w:val="22"/>
          <w:szCs w:val="22"/>
        </w:rPr>
        <w:t xml:space="preserve">S obzirom na izvanredne i nepredvidive </w:t>
      </w:r>
      <w:r w:rsidRPr="00A94891">
        <w:rPr>
          <w:rFonts w:ascii="Arial" w:hAnsi="Arial" w:cs="Arial"/>
          <w:sz w:val="22"/>
          <w:szCs w:val="22"/>
        </w:rPr>
        <w:t>situacij</w:t>
      </w:r>
      <w:r w:rsidR="000C6496">
        <w:rPr>
          <w:rFonts w:ascii="Arial" w:hAnsi="Arial" w:cs="Arial"/>
          <w:sz w:val="22"/>
          <w:szCs w:val="22"/>
        </w:rPr>
        <w:t>e</w:t>
      </w:r>
      <w:r w:rsidRPr="001201F5">
        <w:rPr>
          <w:rFonts w:ascii="Arial" w:hAnsi="Arial" w:cs="Arial"/>
          <w:sz w:val="22"/>
          <w:szCs w:val="22"/>
        </w:rPr>
        <w:t xml:space="preserve"> u kojima se tržišne aktivnosti mogu obustaviti, ova Pravila definiraju </w:t>
      </w:r>
      <w:r w:rsidRPr="00B971C8">
        <w:rPr>
          <w:rFonts w:ascii="Arial" w:hAnsi="Arial" w:cs="Arial"/>
          <w:sz w:val="22"/>
          <w:szCs w:val="22"/>
        </w:rPr>
        <w:t xml:space="preserve">opća načela postupanja </w:t>
      </w:r>
      <w:r w:rsidR="000C6496">
        <w:rPr>
          <w:rFonts w:ascii="Arial" w:hAnsi="Arial" w:cs="Arial"/>
          <w:sz w:val="22"/>
          <w:szCs w:val="22"/>
        </w:rPr>
        <w:t xml:space="preserve">i </w:t>
      </w:r>
      <w:r w:rsidRPr="001201F5">
        <w:rPr>
          <w:rFonts w:ascii="Arial" w:hAnsi="Arial" w:cs="Arial"/>
          <w:sz w:val="22"/>
          <w:szCs w:val="22"/>
        </w:rPr>
        <w:t>u situacijama koje Pravila izrijekom ne spominju</w:t>
      </w:r>
      <w:r w:rsidRPr="00F116EA">
        <w:rPr>
          <w:rFonts w:ascii="Arial" w:hAnsi="Arial" w:cs="Arial"/>
          <w:sz w:val="22"/>
          <w:szCs w:val="22"/>
        </w:rPr>
        <w:t>.</w:t>
      </w:r>
    </w:p>
    <w:p w14:paraId="268A210D" w14:textId="661931EE" w:rsidR="0011729A" w:rsidRDefault="0011729A" w:rsidP="000775A0">
      <w:pPr>
        <w:spacing w:line="276" w:lineRule="auto"/>
        <w:ind w:left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6844989A" w14:textId="77777777" w:rsidR="001201F5" w:rsidRDefault="001201F5" w:rsidP="006C50EB">
      <w:pPr>
        <w:spacing w:line="276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4BDD1D12" w14:textId="77777777" w:rsidR="0011729A" w:rsidRDefault="0011729A" w:rsidP="00F116EA">
      <w:pPr>
        <w:spacing w:line="276" w:lineRule="auto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49FFF74A" w14:textId="2802A598" w:rsidR="00F116EA" w:rsidRPr="00F116EA" w:rsidRDefault="00F116EA" w:rsidP="00F116EA">
      <w:pPr>
        <w:spacing w:line="276" w:lineRule="auto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  <w:r w:rsidRPr="00F116EA">
        <w:rPr>
          <w:rFonts w:ascii="Arial" w:eastAsia="Calibri" w:hAnsi="Arial"/>
          <w:b/>
          <w:color w:val="auto"/>
          <w:kern w:val="0"/>
          <w:sz w:val="22"/>
          <w:szCs w:val="22"/>
        </w:rPr>
        <w:lastRenderedPageBreak/>
        <w:t>Članak 3.</w:t>
      </w:r>
    </w:p>
    <w:p w14:paraId="2A90D311" w14:textId="77777777" w:rsidR="00F116EA" w:rsidRDefault="00F116EA" w:rsidP="006C50EB">
      <w:pPr>
        <w:spacing w:line="276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5670B254" w14:textId="472A7FDF" w:rsidR="00FB4FE7" w:rsidRPr="003041A9" w:rsidRDefault="00FB4FE7" w:rsidP="00EC47A6">
      <w:p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>(1)</w:t>
      </w:r>
      <w:r>
        <w:rPr>
          <w:rFonts w:ascii="Arial" w:eastAsia="Calibri" w:hAnsi="Arial"/>
          <w:color w:val="auto"/>
          <w:kern w:val="0"/>
          <w:sz w:val="22"/>
          <w:szCs w:val="22"/>
        </w:rPr>
        <w:tab/>
      </w:r>
      <w:r w:rsidR="001138CA"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Ova Pravila uzimaju u obzir postojeći pravni okvir u Republici Hrvatskoj </w:t>
      </w:r>
      <w:r w:rsidRPr="003041A9">
        <w:rPr>
          <w:rFonts w:ascii="Arial" w:eastAsia="Calibri" w:hAnsi="Arial"/>
          <w:color w:val="auto"/>
          <w:kern w:val="0"/>
          <w:sz w:val="22"/>
          <w:szCs w:val="22"/>
        </w:rPr>
        <w:t>naročito Zakon o tržištu električne energije</w:t>
      </w:r>
      <w:r w:rsidR="00C2572B"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 </w:t>
      </w:r>
      <w:r w:rsidRPr="003041A9">
        <w:rPr>
          <w:rFonts w:ascii="Arial" w:eastAsia="Calibri" w:hAnsi="Arial"/>
          <w:color w:val="auto"/>
          <w:kern w:val="0"/>
          <w:sz w:val="22"/>
          <w:szCs w:val="22"/>
        </w:rPr>
        <w:t>, Mrežna pravila prijenosnog sustava, Pravila organiziranja tržišta električne energije</w:t>
      </w:r>
      <w:r w:rsidR="00C2572B"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 (dalje: POTEE)</w:t>
      </w:r>
      <w:r w:rsidRPr="003041A9">
        <w:rPr>
          <w:rFonts w:ascii="Arial" w:eastAsia="Calibri" w:hAnsi="Arial"/>
          <w:color w:val="auto"/>
          <w:kern w:val="0"/>
          <w:sz w:val="22"/>
          <w:szCs w:val="22"/>
        </w:rPr>
        <w:t>, te Pravila o uravnoteženju elektroenergetskog sustava</w:t>
      </w:r>
      <w:r w:rsidR="00C2572B" w:rsidRPr="003041A9">
        <w:rPr>
          <w:rFonts w:ascii="Arial" w:eastAsia="Calibri" w:hAnsi="Arial"/>
          <w:color w:val="auto"/>
          <w:kern w:val="0"/>
          <w:sz w:val="22"/>
          <w:szCs w:val="22"/>
        </w:rPr>
        <w:t xml:space="preserve"> (dalje: P</w:t>
      </w:r>
      <w:r w:rsidR="00CD7BFC" w:rsidRPr="003041A9">
        <w:rPr>
          <w:rFonts w:ascii="Arial" w:eastAsia="Calibri" w:hAnsi="Arial"/>
          <w:color w:val="auto"/>
          <w:kern w:val="0"/>
          <w:sz w:val="22"/>
          <w:szCs w:val="22"/>
        </w:rPr>
        <w:t>O</w:t>
      </w:r>
      <w:r w:rsidR="00C2572B" w:rsidRPr="003041A9">
        <w:rPr>
          <w:rFonts w:ascii="Arial" w:eastAsia="Calibri" w:hAnsi="Arial"/>
          <w:color w:val="auto"/>
          <w:kern w:val="0"/>
          <w:sz w:val="22"/>
          <w:szCs w:val="22"/>
        </w:rPr>
        <w:t>UEES)</w:t>
      </w:r>
      <w:r w:rsidRPr="003041A9">
        <w:rPr>
          <w:rFonts w:ascii="Arial" w:eastAsia="Calibri" w:hAnsi="Arial"/>
          <w:color w:val="auto"/>
          <w:kern w:val="0"/>
          <w:sz w:val="22"/>
          <w:szCs w:val="22"/>
        </w:rPr>
        <w:t>.</w:t>
      </w:r>
    </w:p>
    <w:p w14:paraId="54B8ADE3" w14:textId="77777777" w:rsidR="005B0592" w:rsidRDefault="005B0592" w:rsidP="00FB4FE7">
      <w:p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3465B5FF" w14:textId="44786621" w:rsidR="001138CA" w:rsidRDefault="00FB4FE7" w:rsidP="00264919">
      <w:p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>(</w:t>
      </w:r>
      <w:r w:rsidR="00910251">
        <w:rPr>
          <w:rFonts w:ascii="Arial" w:eastAsia="Calibri" w:hAnsi="Arial"/>
          <w:color w:val="auto"/>
          <w:kern w:val="0"/>
          <w:sz w:val="22"/>
          <w:szCs w:val="22"/>
        </w:rPr>
        <w:t>3</w:t>
      </w:r>
      <w:r>
        <w:rPr>
          <w:rFonts w:ascii="Arial" w:eastAsia="Calibri" w:hAnsi="Arial"/>
          <w:color w:val="auto"/>
          <w:kern w:val="0"/>
          <w:sz w:val="22"/>
          <w:szCs w:val="22"/>
        </w:rPr>
        <w:t>)</w:t>
      </w:r>
      <w:r>
        <w:rPr>
          <w:rFonts w:ascii="Arial" w:eastAsia="Calibri" w:hAnsi="Arial"/>
          <w:color w:val="auto"/>
          <w:kern w:val="0"/>
          <w:sz w:val="22"/>
          <w:szCs w:val="22"/>
        </w:rPr>
        <w:tab/>
        <w:t xml:space="preserve">Ova Pravila uzimaju u obzir </w:t>
      </w:r>
      <w:r w:rsidR="001138CA">
        <w:rPr>
          <w:rFonts w:ascii="Arial" w:eastAsia="Calibri" w:hAnsi="Arial"/>
          <w:color w:val="auto"/>
          <w:kern w:val="0"/>
          <w:sz w:val="22"/>
          <w:szCs w:val="22"/>
        </w:rPr>
        <w:t xml:space="preserve">Plan obrane </w:t>
      </w:r>
      <w:r w:rsidR="006B3778">
        <w:rPr>
          <w:rFonts w:ascii="Arial" w:eastAsia="Calibri" w:hAnsi="Arial"/>
          <w:color w:val="auto"/>
          <w:kern w:val="0"/>
          <w:sz w:val="22"/>
          <w:szCs w:val="22"/>
        </w:rPr>
        <w:t>elektroenergetskog sustava</w:t>
      </w:r>
      <w:r w:rsidR="0021499C">
        <w:rPr>
          <w:rFonts w:ascii="Arial" w:eastAsia="Calibri" w:hAnsi="Arial"/>
          <w:color w:val="auto"/>
          <w:kern w:val="0"/>
          <w:sz w:val="22"/>
          <w:szCs w:val="22"/>
        </w:rPr>
        <w:t xml:space="preserve"> od velikih poremećaja</w:t>
      </w:r>
      <w:r w:rsidR="00C2572B">
        <w:rPr>
          <w:rFonts w:ascii="Arial" w:eastAsia="Calibri" w:hAnsi="Arial"/>
          <w:color w:val="auto"/>
          <w:kern w:val="0"/>
          <w:sz w:val="22"/>
          <w:szCs w:val="22"/>
        </w:rPr>
        <w:t xml:space="preserve"> (dalje: Plan obrane)</w:t>
      </w:r>
      <w:r w:rsidR="0021499C">
        <w:rPr>
          <w:rFonts w:ascii="Arial" w:eastAsia="Calibri" w:hAnsi="Arial"/>
          <w:color w:val="auto"/>
          <w:kern w:val="0"/>
          <w:sz w:val="22"/>
          <w:szCs w:val="22"/>
        </w:rPr>
        <w:t xml:space="preserve">, koji donosi HOPS </w:t>
      </w:r>
      <w:r w:rsidR="006B3778">
        <w:rPr>
          <w:rFonts w:ascii="Arial" w:eastAsia="Calibri" w:hAnsi="Arial"/>
          <w:color w:val="auto"/>
          <w:kern w:val="0"/>
          <w:sz w:val="22"/>
          <w:szCs w:val="22"/>
        </w:rPr>
        <w:t>u skladu s</w:t>
      </w:r>
      <w:r w:rsidR="0021499C">
        <w:rPr>
          <w:rFonts w:ascii="Arial" w:eastAsia="Calibri" w:hAnsi="Arial"/>
          <w:color w:val="auto"/>
          <w:kern w:val="0"/>
          <w:sz w:val="22"/>
          <w:szCs w:val="22"/>
        </w:rPr>
        <w:t xml:space="preserve"> NC E&amp;R</w:t>
      </w:r>
      <w:r>
        <w:rPr>
          <w:rFonts w:ascii="Arial" w:eastAsia="Calibri" w:hAnsi="Arial"/>
          <w:color w:val="auto"/>
          <w:kern w:val="0"/>
          <w:sz w:val="22"/>
          <w:szCs w:val="22"/>
        </w:rPr>
        <w:t>, osiguravajući maksimalnu učinkovitost ponovne uspostave normalnog pogona nakon poremećaja koji se mogu dogoditi u elektroenergetskom sustavu.</w:t>
      </w:r>
    </w:p>
    <w:p w14:paraId="2FD2D0F4" w14:textId="77777777" w:rsidR="006C50EB" w:rsidRDefault="006C50EB" w:rsidP="006C50EB">
      <w:pPr>
        <w:spacing w:line="276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45A6F7A2" w14:textId="6E0C1457" w:rsidR="006C50EB" w:rsidRPr="005647A7" w:rsidRDefault="00E92FE6" w:rsidP="005647A7">
      <w:pPr>
        <w:spacing w:line="276" w:lineRule="auto"/>
        <w:ind w:left="567" w:hanging="567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  <w:r>
        <w:rPr>
          <w:rFonts w:ascii="Arial" w:eastAsia="Calibri" w:hAnsi="Arial"/>
          <w:b/>
          <w:color w:val="auto"/>
          <w:kern w:val="0"/>
          <w:sz w:val="22"/>
          <w:szCs w:val="22"/>
        </w:rPr>
        <w:t>Članak 4</w:t>
      </w:r>
      <w:r w:rsidR="005647A7" w:rsidRPr="005647A7">
        <w:rPr>
          <w:rFonts w:ascii="Arial" w:eastAsia="Calibri" w:hAnsi="Arial"/>
          <w:b/>
          <w:color w:val="auto"/>
          <w:kern w:val="0"/>
          <w:sz w:val="22"/>
          <w:szCs w:val="22"/>
        </w:rPr>
        <w:t>.</w:t>
      </w:r>
    </w:p>
    <w:p w14:paraId="528E5DD4" w14:textId="1D2F446C" w:rsidR="005647A7" w:rsidRDefault="005647A7" w:rsidP="006C50EB">
      <w:p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471FC4C0" w14:textId="18EB605A" w:rsidR="005647A7" w:rsidRPr="005647A7" w:rsidRDefault="009C4102" w:rsidP="006D7C07">
      <w:pPr>
        <w:tabs>
          <w:tab w:val="left" w:pos="709"/>
        </w:tabs>
        <w:spacing w:before="120" w:after="120"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>O</w:t>
      </w:r>
      <w:r w:rsidR="005647A7">
        <w:rPr>
          <w:rFonts w:ascii="Arial" w:eastAsia="Calibri" w:hAnsi="Arial"/>
          <w:color w:val="auto"/>
          <w:kern w:val="0"/>
          <w:sz w:val="22"/>
          <w:szCs w:val="22"/>
        </w:rPr>
        <w:t xml:space="preserve">va Pravila </w:t>
      </w:r>
      <w:r w:rsidR="00C13C88">
        <w:rPr>
          <w:rFonts w:ascii="Arial" w:eastAsia="Calibri" w:hAnsi="Arial"/>
          <w:color w:val="auto"/>
          <w:kern w:val="0"/>
          <w:sz w:val="22"/>
          <w:szCs w:val="22"/>
        </w:rPr>
        <w:t xml:space="preserve">su </w:t>
      </w:r>
      <w:r w:rsidR="005647A7" w:rsidRPr="005647A7">
        <w:rPr>
          <w:rFonts w:ascii="Arial" w:eastAsia="Calibri" w:hAnsi="Arial"/>
          <w:color w:val="auto"/>
          <w:kern w:val="0"/>
          <w:sz w:val="22"/>
          <w:szCs w:val="22"/>
        </w:rPr>
        <w:t>u najvećoj mogućoj mjeri dosljedna s:</w:t>
      </w:r>
    </w:p>
    <w:p w14:paraId="28CBC79B" w14:textId="77777777" w:rsidR="005647A7" w:rsidRPr="005647A7" w:rsidRDefault="005647A7" w:rsidP="006D7C07">
      <w:pPr>
        <w:numPr>
          <w:ilvl w:val="0"/>
          <w:numId w:val="14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>pravilima o pružanju prekozonskog kapaciteta unutar predmetnih regija za proračun kapaciteta;</w:t>
      </w:r>
    </w:p>
    <w:p w14:paraId="2CB54539" w14:textId="010B1A0A" w:rsidR="005647A7" w:rsidRPr="005647A7" w:rsidRDefault="005647A7" w:rsidP="006D7C07">
      <w:pPr>
        <w:numPr>
          <w:ilvl w:val="0"/>
          <w:numId w:val="14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>pravilima u skladu s kojima pružatelj usluge uravnoteženja pruža kapacitet uravnoteženja i ponude uravnoteženja energije unutar predmetnih regija uravnoteženja</w:t>
      </w:r>
      <w:r w:rsidR="00A94891">
        <w:rPr>
          <w:rFonts w:ascii="Arial" w:eastAsia="Calibri" w:hAnsi="Arial"/>
          <w:color w:val="auto"/>
          <w:kern w:val="0"/>
          <w:sz w:val="22"/>
          <w:szCs w:val="22"/>
        </w:rPr>
        <w:t xml:space="preserve"> (propisano u POUEES-u)</w:t>
      </w: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>;</w:t>
      </w:r>
    </w:p>
    <w:p w14:paraId="412D7339" w14:textId="4CE8D8FD" w:rsidR="005647A7" w:rsidRPr="005647A7" w:rsidRDefault="005647A7" w:rsidP="006D7C07">
      <w:pPr>
        <w:numPr>
          <w:ilvl w:val="0"/>
          <w:numId w:val="14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 xml:space="preserve">pravilima u skladu s kojima </w:t>
      </w:r>
      <w:r w:rsidR="00F95AC0">
        <w:rPr>
          <w:rFonts w:ascii="Arial" w:eastAsia="Calibri" w:hAnsi="Arial"/>
          <w:color w:val="auto"/>
          <w:kern w:val="0"/>
          <w:sz w:val="22"/>
          <w:szCs w:val="22"/>
        </w:rPr>
        <w:t>voditelj bilančne grupe</w:t>
      </w: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 xml:space="preserve"> pruža uravnoteženu poziciju na kraju razdoblja dan unaprijed</w:t>
      </w:r>
      <w:r w:rsidR="00F95AC0">
        <w:rPr>
          <w:rFonts w:ascii="Arial" w:eastAsia="Calibri" w:hAnsi="Arial"/>
          <w:color w:val="auto"/>
          <w:kern w:val="0"/>
          <w:sz w:val="22"/>
          <w:szCs w:val="22"/>
        </w:rPr>
        <w:t xml:space="preserve"> </w:t>
      </w:r>
      <w:r w:rsidR="00F95AC0" w:rsidRPr="00F95AC0">
        <w:rPr>
          <w:rFonts w:ascii="Arial" w:eastAsia="Calibri" w:hAnsi="Arial"/>
          <w:color w:val="auto"/>
          <w:kern w:val="0"/>
          <w:sz w:val="22"/>
          <w:szCs w:val="22"/>
        </w:rPr>
        <w:t>(</w:t>
      </w:r>
      <w:r w:rsidR="00B2683A">
        <w:rPr>
          <w:rFonts w:ascii="Arial" w:eastAsia="Calibri" w:hAnsi="Arial"/>
          <w:color w:val="auto"/>
          <w:kern w:val="0"/>
          <w:sz w:val="22"/>
          <w:szCs w:val="22"/>
        </w:rPr>
        <w:t xml:space="preserve">propisano u </w:t>
      </w:r>
      <w:r w:rsidR="00C2572B">
        <w:rPr>
          <w:rFonts w:ascii="Arial" w:eastAsia="Calibri" w:hAnsi="Arial"/>
          <w:color w:val="auto"/>
          <w:kern w:val="0"/>
          <w:sz w:val="22"/>
          <w:szCs w:val="22"/>
        </w:rPr>
        <w:t>POTEE</w:t>
      </w:r>
      <w:r w:rsidR="00F95AC0" w:rsidRPr="00F95AC0">
        <w:rPr>
          <w:rFonts w:ascii="Arial" w:eastAsia="Calibri" w:hAnsi="Arial"/>
          <w:color w:val="auto"/>
          <w:kern w:val="0"/>
          <w:sz w:val="22"/>
          <w:szCs w:val="22"/>
        </w:rPr>
        <w:t>)</w:t>
      </w: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>;</w:t>
      </w:r>
    </w:p>
    <w:p w14:paraId="07AA318B" w14:textId="611F87AE" w:rsidR="005647A7" w:rsidRPr="005647A7" w:rsidRDefault="005647A7" w:rsidP="006D7C07">
      <w:pPr>
        <w:numPr>
          <w:ilvl w:val="0"/>
          <w:numId w:val="14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 xml:space="preserve">pravilima za mijenjanje pozicija </w:t>
      </w:r>
      <w:r w:rsidR="00F95AC0">
        <w:rPr>
          <w:rFonts w:ascii="Arial" w:eastAsia="Calibri" w:hAnsi="Arial"/>
          <w:color w:val="auto"/>
          <w:kern w:val="0"/>
          <w:sz w:val="22"/>
          <w:szCs w:val="22"/>
        </w:rPr>
        <w:t>bilančnih grupa</w:t>
      </w:r>
      <w:r w:rsidR="00B2683A">
        <w:rPr>
          <w:rFonts w:ascii="Arial" w:eastAsia="Calibri" w:hAnsi="Arial"/>
          <w:color w:val="auto"/>
          <w:kern w:val="0"/>
          <w:sz w:val="22"/>
          <w:szCs w:val="22"/>
        </w:rPr>
        <w:t xml:space="preserve"> </w:t>
      </w:r>
      <w:r w:rsidR="00B2683A" w:rsidRPr="00B2683A">
        <w:rPr>
          <w:rFonts w:ascii="Arial" w:eastAsia="Calibri" w:hAnsi="Arial"/>
          <w:color w:val="auto"/>
          <w:kern w:val="0"/>
          <w:sz w:val="22"/>
          <w:szCs w:val="22"/>
        </w:rPr>
        <w:t xml:space="preserve">(propisano u </w:t>
      </w:r>
      <w:r w:rsidR="00C2572B">
        <w:rPr>
          <w:rFonts w:ascii="Arial" w:eastAsia="Calibri" w:hAnsi="Arial"/>
          <w:color w:val="auto"/>
          <w:kern w:val="0"/>
          <w:sz w:val="22"/>
          <w:szCs w:val="22"/>
        </w:rPr>
        <w:t>POTEE</w:t>
      </w:r>
      <w:r w:rsidR="00B2683A">
        <w:rPr>
          <w:rFonts w:ascii="Arial" w:eastAsia="Calibri" w:hAnsi="Arial"/>
          <w:color w:val="auto"/>
          <w:kern w:val="0"/>
          <w:sz w:val="22"/>
          <w:szCs w:val="22"/>
        </w:rPr>
        <w:t>)</w:t>
      </w: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 xml:space="preserve"> i</w:t>
      </w:r>
    </w:p>
    <w:p w14:paraId="273B6130" w14:textId="27A059E7" w:rsidR="005647A7" w:rsidRDefault="005647A7" w:rsidP="006D7C07">
      <w:pPr>
        <w:numPr>
          <w:ilvl w:val="0"/>
          <w:numId w:val="14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 xml:space="preserve">pravilima za dostavljanje ugovornih rasporeda </w:t>
      </w:r>
      <w:r w:rsidR="00B2683A">
        <w:rPr>
          <w:rFonts w:ascii="Arial" w:eastAsia="Calibri" w:hAnsi="Arial"/>
          <w:color w:val="auto"/>
          <w:kern w:val="0"/>
          <w:sz w:val="22"/>
          <w:szCs w:val="22"/>
        </w:rPr>
        <w:t>(propisano</w:t>
      </w: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 xml:space="preserve"> u </w:t>
      </w:r>
      <w:r w:rsidR="00C2572B">
        <w:rPr>
          <w:rFonts w:ascii="Arial" w:eastAsia="Calibri" w:hAnsi="Arial"/>
          <w:color w:val="auto"/>
          <w:kern w:val="0"/>
          <w:sz w:val="22"/>
          <w:szCs w:val="22"/>
        </w:rPr>
        <w:t>POTEE</w:t>
      </w:r>
      <w:r w:rsidR="00B2683A">
        <w:rPr>
          <w:rFonts w:ascii="Arial" w:eastAsia="Calibri" w:hAnsi="Arial"/>
          <w:color w:val="auto"/>
          <w:kern w:val="0"/>
          <w:sz w:val="22"/>
          <w:szCs w:val="22"/>
        </w:rPr>
        <w:t>).</w:t>
      </w:r>
    </w:p>
    <w:p w14:paraId="4DA5AB7D" w14:textId="77777777" w:rsidR="005B0592" w:rsidRPr="005647A7" w:rsidRDefault="005B0592" w:rsidP="005B0592">
      <w:pPr>
        <w:spacing w:before="120" w:after="120" w:line="276" w:lineRule="auto"/>
        <w:ind w:left="993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3D9477E7" w14:textId="59B5A0D6" w:rsidR="005647A7" w:rsidRPr="005647A7" w:rsidRDefault="005647A7" w:rsidP="00DA3B64">
      <w:pPr>
        <w:spacing w:before="120" w:after="120"/>
        <w:ind w:left="709" w:hanging="709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</w:p>
    <w:p w14:paraId="3176D745" w14:textId="77777777" w:rsidR="006C50EB" w:rsidRDefault="006C50EB" w:rsidP="006C50EB">
      <w:p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372D4E9B" w14:textId="77777777" w:rsidR="006C50EB" w:rsidRPr="009B6B1F" w:rsidRDefault="006C50EB" w:rsidP="006C50EB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3F06E6">
        <w:rPr>
          <w:rFonts w:ascii="Arial" w:hAnsi="Arial" w:cs="Arial"/>
          <w:b/>
          <w:sz w:val="22"/>
          <w:szCs w:val="22"/>
        </w:rPr>
        <w:t>ZNA</w:t>
      </w:r>
      <w:r>
        <w:rPr>
          <w:rFonts w:ascii="Arial" w:hAnsi="Arial" w:cs="Arial"/>
          <w:b/>
          <w:sz w:val="22"/>
          <w:szCs w:val="22"/>
        </w:rPr>
        <w:t>Č</w:t>
      </w:r>
      <w:r w:rsidRPr="003F06E6">
        <w:rPr>
          <w:rFonts w:ascii="Arial" w:hAnsi="Arial" w:cs="Arial"/>
          <w:b/>
          <w:sz w:val="22"/>
          <w:szCs w:val="22"/>
        </w:rPr>
        <w:t>ENJE POJEDINIH IZRAZA, POJMOVA I TUMAČENJE</w:t>
      </w:r>
    </w:p>
    <w:p w14:paraId="602D504C" w14:textId="77777777" w:rsidR="006C50EB" w:rsidRDefault="006C50EB" w:rsidP="006C50EB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456E5218" w14:textId="77777777" w:rsidR="006C50EB" w:rsidRDefault="006C50EB" w:rsidP="006C50EB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4503E6F" w14:textId="620EC1B8" w:rsidR="006C50EB" w:rsidRPr="009B6B1F" w:rsidRDefault="00E92FE6" w:rsidP="006C50EB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5</w:t>
      </w:r>
      <w:r w:rsidR="006C50EB" w:rsidRPr="009B6B1F">
        <w:rPr>
          <w:rFonts w:ascii="Arial" w:hAnsi="Arial" w:cs="Arial"/>
          <w:b/>
          <w:sz w:val="22"/>
          <w:szCs w:val="22"/>
        </w:rPr>
        <w:t>.</w:t>
      </w:r>
    </w:p>
    <w:p w14:paraId="0577E864" w14:textId="77777777" w:rsidR="006C50EB" w:rsidRPr="009B6B1F" w:rsidRDefault="006C50EB" w:rsidP="006C50EB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641B036A" w14:textId="1FA8C39A" w:rsidR="006C50EB" w:rsidRPr="00A54CEE" w:rsidRDefault="006C50EB" w:rsidP="006C50EB">
      <w:pPr>
        <w:pStyle w:val="ListParagraph"/>
        <w:numPr>
          <w:ilvl w:val="2"/>
          <w:numId w:val="4"/>
        </w:numPr>
        <w:tabs>
          <w:tab w:val="clear" w:pos="1417"/>
          <w:tab w:val="num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B6B1F">
        <w:rPr>
          <w:rFonts w:ascii="Arial" w:hAnsi="Arial" w:cs="Arial"/>
          <w:sz w:val="22"/>
          <w:szCs w:val="22"/>
        </w:rPr>
        <w:t>Izrazi</w:t>
      </w:r>
      <w:r>
        <w:rPr>
          <w:rFonts w:ascii="Arial" w:hAnsi="Arial" w:cs="Arial"/>
          <w:sz w:val="22"/>
          <w:szCs w:val="22"/>
        </w:rPr>
        <w:t xml:space="preserve"> koji se koriste u </w:t>
      </w:r>
      <w:r w:rsidR="009C4102">
        <w:rPr>
          <w:rFonts w:ascii="Arial" w:hAnsi="Arial" w:cs="Arial"/>
          <w:sz w:val="22"/>
          <w:szCs w:val="22"/>
        </w:rPr>
        <w:t xml:space="preserve">ovim Pravilima </w:t>
      </w:r>
      <w:r w:rsidRPr="009B6B1F">
        <w:rPr>
          <w:rFonts w:ascii="Arial" w:hAnsi="Arial" w:cs="Arial"/>
          <w:sz w:val="22"/>
          <w:szCs w:val="22"/>
        </w:rPr>
        <w:t>imaju značenje utvrđena u zakonima kojima se uređuje</w:t>
      </w:r>
      <w:r>
        <w:rPr>
          <w:rFonts w:ascii="Arial" w:hAnsi="Arial" w:cs="Arial"/>
          <w:sz w:val="22"/>
          <w:szCs w:val="22"/>
        </w:rPr>
        <w:t xml:space="preserve"> </w:t>
      </w:r>
      <w:r w:rsidRPr="00A54CEE">
        <w:rPr>
          <w:rFonts w:ascii="Arial" w:hAnsi="Arial" w:cs="Arial"/>
          <w:sz w:val="22"/>
          <w:szCs w:val="22"/>
        </w:rPr>
        <w:t xml:space="preserve">energetski sektor, tržište električne energije te u propisima donesenim temeljem tih zakona. </w:t>
      </w:r>
    </w:p>
    <w:p w14:paraId="7B5EF775" w14:textId="77777777" w:rsidR="006C50EB" w:rsidRPr="009B6B1F" w:rsidRDefault="006C50EB" w:rsidP="006C50EB">
      <w:pPr>
        <w:pStyle w:val="ListParagraph"/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54850AC" w14:textId="105F4A3F" w:rsidR="006C50EB" w:rsidRPr="001828AF" w:rsidRDefault="00D130B2" w:rsidP="006C50EB">
      <w:pPr>
        <w:pStyle w:val="ListParagraph"/>
        <w:numPr>
          <w:ilvl w:val="2"/>
          <w:numId w:val="4"/>
        </w:numPr>
        <w:tabs>
          <w:tab w:val="num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Izrazi </w:t>
      </w:r>
      <w:r w:rsidR="006C50EB" w:rsidRPr="001828AF">
        <w:rPr>
          <w:rFonts w:ascii="Arial" w:hAnsi="Arial" w:cs="Arial"/>
          <w:sz w:val="22"/>
          <w:szCs w:val="22"/>
        </w:rPr>
        <w:t xml:space="preserve">koji se koriste u </w:t>
      </w:r>
      <w:r w:rsidR="009C4102" w:rsidRPr="009C4102">
        <w:rPr>
          <w:rFonts w:ascii="Arial" w:hAnsi="Arial" w:cs="Arial"/>
          <w:sz w:val="22"/>
          <w:szCs w:val="22"/>
        </w:rPr>
        <w:t xml:space="preserve">ovim Pravilima </w:t>
      </w:r>
      <w:r w:rsidR="006C50EB" w:rsidRPr="001828AF">
        <w:rPr>
          <w:rFonts w:ascii="Arial" w:hAnsi="Arial" w:cs="Arial"/>
          <w:sz w:val="22"/>
          <w:szCs w:val="22"/>
        </w:rPr>
        <w:t>imaju značenje kako je navedeno u članku 3</w:t>
      </w:r>
      <w:r w:rsidR="006C50EB">
        <w:rPr>
          <w:rFonts w:ascii="Arial" w:hAnsi="Arial" w:cs="Arial"/>
          <w:sz w:val="22"/>
          <w:szCs w:val="22"/>
        </w:rPr>
        <w:t>.</w:t>
      </w:r>
      <w:r w:rsidR="006C50EB" w:rsidRPr="001828AF">
        <w:rPr>
          <w:rFonts w:ascii="Arial" w:hAnsi="Arial" w:cs="Arial"/>
          <w:sz w:val="22"/>
          <w:szCs w:val="22"/>
        </w:rPr>
        <w:t xml:space="preserve"> Uredbe Komisije (EU) 2017/1485 od 2. kolovoza 2017. o uspostavljanju smjernica za pogon elektroenergetskog prijenosnog sustava </w:t>
      </w:r>
      <w:r w:rsidR="00BF56B3">
        <w:rPr>
          <w:rFonts w:ascii="Arial" w:hAnsi="Arial" w:cs="Arial"/>
          <w:sz w:val="22"/>
          <w:szCs w:val="22"/>
        </w:rPr>
        <w:t>(dalje: SO GL)</w:t>
      </w:r>
      <w:r w:rsidR="006C50EB" w:rsidRPr="001828AF">
        <w:rPr>
          <w:rFonts w:ascii="Arial" w:hAnsi="Arial" w:cs="Arial"/>
          <w:sz w:val="22"/>
          <w:szCs w:val="22"/>
        </w:rPr>
        <w:t xml:space="preserve">, članku 3. NC E&amp;R, </w:t>
      </w:r>
      <w:r w:rsidR="003E3DE7">
        <w:rPr>
          <w:rFonts w:ascii="Arial" w:hAnsi="Arial" w:cs="Arial"/>
          <w:sz w:val="22"/>
          <w:szCs w:val="22"/>
        </w:rPr>
        <w:t>članku 2. Uredbe</w:t>
      </w:r>
      <w:r w:rsidR="003E3DE7" w:rsidRPr="003E3DE7">
        <w:rPr>
          <w:rFonts w:ascii="Arial" w:hAnsi="Arial" w:cs="Arial"/>
          <w:sz w:val="22"/>
          <w:szCs w:val="22"/>
        </w:rPr>
        <w:t xml:space="preserve"> Komisije (EU) 2017/2195 оd 23. studenoga 2017. o uspostavljanju smjernica za električnu energiju uravnoteženja</w:t>
      </w:r>
      <w:r w:rsidR="003E3DE7">
        <w:rPr>
          <w:rFonts w:ascii="Arial" w:hAnsi="Arial" w:cs="Arial"/>
          <w:sz w:val="22"/>
          <w:szCs w:val="22"/>
        </w:rPr>
        <w:t xml:space="preserve"> (dalje: Uredba EB GL),</w:t>
      </w:r>
      <w:r w:rsidR="003E3DE7" w:rsidRPr="003E3DE7">
        <w:rPr>
          <w:rFonts w:ascii="Arial" w:hAnsi="Arial" w:cs="Arial"/>
          <w:sz w:val="22"/>
          <w:szCs w:val="22"/>
        </w:rPr>
        <w:t xml:space="preserve"> </w:t>
      </w:r>
      <w:r w:rsidR="001C3469">
        <w:rPr>
          <w:rFonts w:ascii="Arial" w:hAnsi="Arial" w:cs="Arial"/>
          <w:sz w:val="22"/>
          <w:szCs w:val="22"/>
        </w:rPr>
        <w:t xml:space="preserve">člankom 2. </w:t>
      </w:r>
      <w:r w:rsidR="001C3469" w:rsidRPr="001C3469">
        <w:rPr>
          <w:rFonts w:ascii="Arial" w:hAnsi="Arial" w:cs="Arial"/>
          <w:sz w:val="22"/>
          <w:szCs w:val="22"/>
          <w:lang w:bidi="hr-HR"/>
        </w:rPr>
        <w:t>Uredb</w:t>
      </w:r>
      <w:r w:rsidR="001C3469">
        <w:rPr>
          <w:rFonts w:ascii="Arial" w:hAnsi="Arial" w:cs="Arial"/>
          <w:sz w:val="22"/>
          <w:szCs w:val="22"/>
          <w:lang w:bidi="hr-HR"/>
        </w:rPr>
        <w:t>e</w:t>
      </w:r>
      <w:r w:rsidR="001C3469" w:rsidRPr="001C3469">
        <w:rPr>
          <w:rFonts w:ascii="Arial" w:hAnsi="Arial" w:cs="Arial"/>
          <w:sz w:val="22"/>
          <w:szCs w:val="22"/>
          <w:lang w:bidi="hr-HR"/>
        </w:rPr>
        <w:t xml:space="preserve"> Komisije (EU) 2015/1222 оd 24. srpnja 2015. o uspostavljanju smjernica za dodjelu kapaciteta i upravljanje zagušenjima (Uredba</w:t>
      </w:r>
      <w:r w:rsidR="001C3469">
        <w:rPr>
          <w:rFonts w:ascii="Arial" w:hAnsi="Arial" w:cs="Arial"/>
          <w:sz w:val="22"/>
          <w:szCs w:val="22"/>
          <w:lang w:bidi="hr-HR"/>
        </w:rPr>
        <w:t xml:space="preserve"> CACM), </w:t>
      </w:r>
      <w:r w:rsidR="006C50EB" w:rsidRPr="001828AF">
        <w:rPr>
          <w:rFonts w:ascii="Arial" w:hAnsi="Arial" w:cs="Arial"/>
          <w:sz w:val="22"/>
          <w:szCs w:val="22"/>
        </w:rPr>
        <w:t xml:space="preserve">članku 2. </w:t>
      </w:r>
      <w:r w:rsidR="00C65C55">
        <w:rPr>
          <w:rFonts w:ascii="Arial" w:hAnsi="Arial" w:cs="Arial"/>
          <w:sz w:val="22"/>
          <w:szCs w:val="22"/>
        </w:rPr>
        <w:t>Uredbe</w:t>
      </w:r>
      <w:r w:rsidR="00C65C55" w:rsidRPr="00C65C55">
        <w:rPr>
          <w:rFonts w:ascii="Arial" w:hAnsi="Arial" w:cs="Arial"/>
          <w:sz w:val="22"/>
          <w:szCs w:val="22"/>
        </w:rPr>
        <w:t xml:space="preserve"> (EU) 2019/943 Europskog parlamenta i Vijeća od 5. lipnja 2019. o unutarnjem tržištu električne</w:t>
      </w:r>
      <w:r w:rsidR="006C50EB" w:rsidRPr="001828AF">
        <w:rPr>
          <w:rFonts w:ascii="Arial" w:hAnsi="Arial" w:cs="Arial"/>
          <w:sz w:val="22"/>
          <w:szCs w:val="22"/>
        </w:rPr>
        <w:t xml:space="preserve">, članku 2. </w:t>
      </w:r>
      <w:r w:rsidR="00C65C55">
        <w:rPr>
          <w:rFonts w:ascii="Arial" w:hAnsi="Arial" w:cs="Arial"/>
          <w:sz w:val="22"/>
          <w:szCs w:val="22"/>
        </w:rPr>
        <w:t>Direktive</w:t>
      </w:r>
      <w:r w:rsidR="00C65C55" w:rsidRPr="00C65C55">
        <w:rPr>
          <w:rFonts w:ascii="Arial" w:hAnsi="Arial" w:cs="Arial"/>
          <w:sz w:val="22"/>
          <w:szCs w:val="22"/>
        </w:rPr>
        <w:t xml:space="preserve"> (EU) 2019/944 Europskog parlamenta i Vijeća od 5. lipnja 2019. o zajedničkim pravilima za </w:t>
      </w:r>
      <w:r w:rsidR="00C65C55" w:rsidRPr="00C65C55">
        <w:rPr>
          <w:rFonts w:ascii="Arial" w:hAnsi="Arial" w:cs="Arial"/>
          <w:sz w:val="22"/>
          <w:szCs w:val="22"/>
        </w:rPr>
        <w:lastRenderedPageBreak/>
        <w:t>unutarnje tržište električne energije i izmjeni Direktive 2012/27/EU</w:t>
      </w:r>
      <w:r w:rsidR="006C50EB" w:rsidRPr="001828AF">
        <w:rPr>
          <w:rFonts w:ascii="Arial" w:hAnsi="Arial" w:cs="Arial"/>
          <w:sz w:val="22"/>
          <w:szCs w:val="22"/>
        </w:rPr>
        <w:t xml:space="preserve"> i članku 2. Uredbe Komisije (EU) 543/2013 od 14. lipnja 2013. o dostavi i objavi podataka o troškovima električne energije i o izmjeni Priloga I. Uredbi (EZ) br. 714/2009 Europskog parlamenta i Vijeća.</w:t>
      </w:r>
    </w:p>
    <w:p w14:paraId="424B920D" w14:textId="77777777" w:rsidR="006C50EB" w:rsidRPr="001828AF" w:rsidRDefault="006C50EB" w:rsidP="006C50EB">
      <w:pPr>
        <w:pStyle w:val="ListParagraph"/>
        <w:tabs>
          <w:tab w:val="num" w:pos="141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82EE612" w14:textId="77777777" w:rsidR="006C50EB" w:rsidRPr="00A54CEE" w:rsidRDefault="006C50EB" w:rsidP="006C50EB">
      <w:pPr>
        <w:pStyle w:val="ListParagraph"/>
        <w:numPr>
          <w:ilvl w:val="2"/>
          <w:numId w:val="4"/>
        </w:numPr>
        <w:tabs>
          <w:tab w:val="num" w:pos="567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54CEE">
        <w:rPr>
          <w:rFonts w:ascii="Arial" w:hAnsi="Arial" w:cs="Arial"/>
          <w:sz w:val="22"/>
          <w:szCs w:val="22"/>
        </w:rPr>
        <w:t>Ukoliko kontekst ne ukazuje na drugačije:</w:t>
      </w:r>
    </w:p>
    <w:p w14:paraId="6A3D2936" w14:textId="77777777" w:rsidR="006C50EB" w:rsidRPr="00A54CEE" w:rsidRDefault="006C50EB" w:rsidP="006C50EB">
      <w:pPr>
        <w:pStyle w:val="ListParagraph"/>
        <w:numPr>
          <w:ilvl w:val="0"/>
          <w:numId w:val="5"/>
        </w:numPr>
        <w:spacing w:line="276" w:lineRule="auto"/>
        <w:ind w:hanging="501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A54CEE">
        <w:rPr>
          <w:rFonts w:ascii="Arial" w:eastAsia="Calibri" w:hAnsi="Arial"/>
          <w:color w:val="auto"/>
          <w:kern w:val="0"/>
          <w:sz w:val="22"/>
          <w:szCs w:val="22"/>
        </w:rPr>
        <w:t>jednina ukazuje na množinu i obrnuto,</w:t>
      </w:r>
    </w:p>
    <w:p w14:paraId="4762F34E" w14:textId="77777777" w:rsidR="006C50EB" w:rsidRPr="00A54CEE" w:rsidRDefault="006C50EB" w:rsidP="006C50EB">
      <w:pPr>
        <w:pStyle w:val="ListParagraph"/>
        <w:numPr>
          <w:ilvl w:val="0"/>
          <w:numId w:val="5"/>
        </w:numPr>
        <w:spacing w:line="276" w:lineRule="auto"/>
        <w:ind w:hanging="501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A54CEE">
        <w:rPr>
          <w:rFonts w:ascii="Arial" w:eastAsia="Calibri" w:hAnsi="Arial"/>
          <w:color w:val="auto"/>
          <w:kern w:val="0"/>
          <w:sz w:val="22"/>
          <w:szCs w:val="22"/>
        </w:rPr>
        <w:t>naslovi su stavljeni samo radi lakšeg čitanja i nemaju pravnog značaja,</w:t>
      </w:r>
    </w:p>
    <w:p w14:paraId="3A1CC663" w14:textId="77777777" w:rsidR="006C50EB" w:rsidRPr="00A54CEE" w:rsidRDefault="006C50EB" w:rsidP="006C50EB">
      <w:pPr>
        <w:pStyle w:val="ListParagraph"/>
        <w:numPr>
          <w:ilvl w:val="0"/>
          <w:numId w:val="5"/>
        </w:numPr>
        <w:spacing w:line="276" w:lineRule="auto"/>
        <w:ind w:hanging="501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A54CEE">
        <w:rPr>
          <w:rFonts w:ascii="Arial" w:eastAsia="Calibri" w:hAnsi="Arial"/>
          <w:color w:val="auto"/>
          <w:kern w:val="0"/>
          <w:sz w:val="22"/>
          <w:szCs w:val="22"/>
        </w:rPr>
        <w:t>svako pozivanje na bilo koju zakonsku odredbu uključuje i bilo koju promjenu zakonske odredbe onda kada ona stupi na snagu.</w:t>
      </w:r>
    </w:p>
    <w:p w14:paraId="7CF38FA4" w14:textId="77777777" w:rsidR="006C50EB" w:rsidRPr="00AB581C" w:rsidRDefault="006C50EB" w:rsidP="006C50EB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DA71F4" w14:textId="77777777" w:rsidR="006C50EB" w:rsidRDefault="006C50EB" w:rsidP="006C50EB">
      <w:p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25525C5C" w14:textId="77777777" w:rsidR="006C50EB" w:rsidRDefault="006C50EB" w:rsidP="006C50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ADEA2B" w14:textId="222095A1" w:rsidR="006C50EB" w:rsidRDefault="006C50EB" w:rsidP="006C50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0433F1">
        <w:rPr>
          <w:rFonts w:ascii="Arial" w:hAnsi="Arial" w:cs="Arial"/>
          <w:b/>
          <w:sz w:val="22"/>
          <w:szCs w:val="22"/>
        </w:rPr>
        <w:t xml:space="preserve">. </w:t>
      </w:r>
      <w:r w:rsidR="00023821" w:rsidRPr="00023821">
        <w:rPr>
          <w:rFonts w:ascii="Arial" w:hAnsi="Arial" w:cs="Arial"/>
          <w:b/>
          <w:sz w:val="22"/>
          <w:szCs w:val="22"/>
        </w:rPr>
        <w:t>PRAVILA ZA OB</w:t>
      </w:r>
      <w:r w:rsidR="0017273A">
        <w:rPr>
          <w:rFonts w:ascii="Arial" w:hAnsi="Arial" w:cs="Arial"/>
          <w:b/>
          <w:sz w:val="22"/>
          <w:szCs w:val="22"/>
        </w:rPr>
        <w:t>USTAVU TRŽIŠNIH AKTIVNOSTI</w:t>
      </w:r>
      <w:r w:rsidRPr="00E035E0" w:rsidDel="00E035E0">
        <w:rPr>
          <w:rFonts w:ascii="Arial" w:hAnsi="Arial" w:cs="Arial"/>
          <w:b/>
          <w:sz w:val="22"/>
          <w:szCs w:val="22"/>
        </w:rPr>
        <w:t xml:space="preserve"> </w:t>
      </w:r>
    </w:p>
    <w:p w14:paraId="21FD6F08" w14:textId="77777777" w:rsidR="006C50EB" w:rsidRDefault="006C50EB" w:rsidP="006C50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993F9B" w14:textId="77777777" w:rsidR="006C50EB" w:rsidRDefault="006C50EB" w:rsidP="006C50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C29CB8B" w14:textId="55294FBE" w:rsidR="006C50EB" w:rsidRDefault="002E3D1C" w:rsidP="006C50E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E92FE6">
        <w:rPr>
          <w:rFonts w:ascii="Arial" w:hAnsi="Arial" w:cs="Arial"/>
          <w:b/>
          <w:sz w:val="22"/>
          <w:szCs w:val="22"/>
        </w:rPr>
        <w:t>lanak 6</w:t>
      </w:r>
      <w:r w:rsidR="006C50EB">
        <w:rPr>
          <w:rFonts w:ascii="Arial" w:hAnsi="Arial" w:cs="Arial"/>
          <w:b/>
          <w:sz w:val="22"/>
          <w:szCs w:val="22"/>
        </w:rPr>
        <w:t>.</w:t>
      </w:r>
    </w:p>
    <w:p w14:paraId="0A7249BF" w14:textId="77777777" w:rsidR="006C50EB" w:rsidRDefault="006C50EB" w:rsidP="006C50EB">
      <w:pPr>
        <w:spacing w:line="276" w:lineRule="auto"/>
        <w:rPr>
          <w:rFonts w:ascii="Arial" w:hAnsi="Arial" w:cs="Arial"/>
          <w:sz w:val="22"/>
          <w:szCs w:val="22"/>
        </w:rPr>
      </w:pPr>
    </w:p>
    <w:p w14:paraId="0B09F669" w14:textId="2B28E58C" w:rsidR="00601AEA" w:rsidRPr="00601AEA" w:rsidRDefault="00601AEA" w:rsidP="00601AEA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1AEA">
        <w:rPr>
          <w:rFonts w:ascii="Arial" w:hAnsi="Arial" w:cs="Arial"/>
          <w:sz w:val="22"/>
          <w:szCs w:val="22"/>
        </w:rPr>
        <w:t>(1)</w:t>
      </w:r>
      <w:r w:rsidRPr="00601AEA">
        <w:rPr>
          <w:rFonts w:ascii="Arial" w:hAnsi="Arial" w:cs="Arial"/>
        </w:rPr>
        <w:tab/>
      </w:r>
      <w:r w:rsidR="008D0456">
        <w:rPr>
          <w:rFonts w:ascii="Arial" w:hAnsi="Arial" w:cs="Arial"/>
          <w:sz w:val="22"/>
          <w:szCs w:val="22"/>
        </w:rPr>
        <w:t>P</w:t>
      </w:r>
      <w:r w:rsidRPr="00A94891">
        <w:rPr>
          <w:rFonts w:ascii="Arial" w:hAnsi="Arial" w:cs="Arial"/>
          <w:sz w:val="22"/>
          <w:szCs w:val="22"/>
        </w:rPr>
        <w:t>ojedine tržišne aktivnosti</w:t>
      </w:r>
      <w:r>
        <w:rPr>
          <w:rFonts w:ascii="Arial" w:hAnsi="Arial" w:cs="Arial"/>
          <w:sz w:val="22"/>
          <w:szCs w:val="22"/>
        </w:rPr>
        <w:t xml:space="preserve"> </w:t>
      </w:r>
      <w:r w:rsidR="008D0456">
        <w:rPr>
          <w:rFonts w:ascii="Arial" w:hAnsi="Arial" w:cs="Arial"/>
          <w:sz w:val="22"/>
          <w:szCs w:val="22"/>
        </w:rPr>
        <w:t xml:space="preserve">iz članka 7. ovih Pravila </w:t>
      </w:r>
      <w:r w:rsidRPr="00601AEA">
        <w:rPr>
          <w:rFonts w:ascii="Arial" w:hAnsi="Arial" w:cs="Arial"/>
          <w:sz w:val="22"/>
          <w:szCs w:val="22"/>
        </w:rPr>
        <w:t>mogu biti obustavljene u sljedećim s</w:t>
      </w:r>
      <w:r w:rsidR="008C3EEC">
        <w:rPr>
          <w:rFonts w:ascii="Arial" w:hAnsi="Arial" w:cs="Arial"/>
          <w:sz w:val="22"/>
          <w:szCs w:val="22"/>
        </w:rPr>
        <w:t>ituacija</w:t>
      </w:r>
      <w:r w:rsidRPr="00601AEA">
        <w:rPr>
          <w:rFonts w:ascii="Arial" w:hAnsi="Arial" w:cs="Arial"/>
          <w:sz w:val="22"/>
          <w:szCs w:val="22"/>
        </w:rPr>
        <w:t>ma:</w:t>
      </w:r>
    </w:p>
    <w:p w14:paraId="183ED8DD" w14:textId="0E5C961A" w:rsidR="00601AEA" w:rsidRPr="00601AEA" w:rsidRDefault="00601AEA" w:rsidP="00601AEA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AEA">
        <w:rPr>
          <w:rFonts w:ascii="Arial" w:hAnsi="Arial" w:cs="Arial"/>
          <w:sz w:val="22"/>
          <w:szCs w:val="22"/>
        </w:rPr>
        <w:t>u slučaju pogonskog stanja raspada sustava;</w:t>
      </w:r>
    </w:p>
    <w:p w14:paraId="3E124B09" w14:textId="3A342ABC" w:rsidR="00601AEA" w:rsidRPr="00601AEA" w:rsidRDefault="00601AEA" w:rsidP="00601AEA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AEA">
        <w:rPr>
          <w:rFonts w:ascii="Arial" w:hAnsi="Arial" w:cs="Arial"/>
          <w:sz w:val="22"/>
          <w:szCs w:val="22"/>
        </w:rPr>
        <w:t>ako je HOPS iscrpio sve mogućnosti koje mu pruža tržište, te bi se nastavkom tržišnih aktivnosti u poremećenom pogonu narušio</w:t>
      </w:r>
      <w:r w:rsidR="008C3EEC">
        <w:rPr>
          <w:rFonts w:ascii="Arial" w:hAnsi="Arial" w:cs="Arial"/>
          <w:sz w:val="22"/>
          <w:szCs w:val="22"/>
        </w:rPr>
        <w:t xml:space="preserve"> ili pogoršao</w:t>
      </w:r>
      <w:r w:rsidRPr="00601AEA">
        <w:rPr>
          <w:rFonts w:ascii="Arial" w:hAnsi="Arial" w:cs="Arial"/>
          <w:sz w:val="22"/>
          <w:szCs w:val="22"/>
        </w:rPr>
        <w:t xml:space="preserve"> jedan ili više uvjeta kojim se taj poremećeni pogon definira u skladu s</w:t>
      </w:r>
      <w:r w:rsidR="004C7BAF">
        <w:rPr>
          <w:rFonts w:ascii="Arial" w:hAnsi="Arial" w:cs="Arial"/>
          <w:sz w:val="22"/>
          <w:szCs w:val="22"/>
        </w:rPr>
        <w:t>a</w:t>
      </w:r>
      <w:r w:rsidRPr="00601AEA">
        <w:rPr>
          <w:rFonts w:ascii="Arial" w:hAnsi="Arial" w:cs="Arial"/>
          <w:sz w:val="22"/>
          <w:szCs w:val="22"/>
        </w:rPr>
        <w:t xml:space="preserve"> SO GL čl. 18(3):</w:t>
      </w:r>
    </w:p>
    <w:p w14:paraId="5ED56D50" w14:textId="5F2D1A32" w:rsidR="00601AEA" w:rsidRPr="00601AEA" w:rsidRDefault="00601AEA" w:rsidP="00601AEA">
      <w:pPr>
        <w:pStyle w:val="ListParagraph"/>
        <w:numPr>
          <w:ilvl w:val="2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AEA">
        <w:rPr>
          <w:rFonts w:ascii="Arial" w:hAnsi="Arial" w:cs="Arial"/>
          <w:sz w:val="22"/>
          <w:szCs w:val="22"/>
        </w:rPr>
        <w:t>postoji najmanje jedno narušavanje graničnih vrijednosti pogonskih veličina</w:t>
      </w:r>
      <w:r w:rsidR="00B06757">
        <w:rPr>
          <w:rFonts w:ascii="Arial" w:hAnsi="Arial" w:cs="Arial"/>
          <w:sz w:val="22"/>
          <w:szCs w:val="22"/>
        </w:rPr>
        <w:t xml:space="preserve"> (napona, struje i/ili struje kratkog spoja)</w:t>
      </w:r>
      <w:r w:rsidRPr="00601AEA">
        <w:rPr>
          <w:rFonts w:ascii="Arial" w:hAnsi="Arial" w:cs="Arial"/>
          <w:sz w:val="22"/>
          <w:szCs w:val="22"/>
        </w:rPr>
        <w:t>,</w:t>
      </w:r>
    </w:p>
    <w:p w14:paraId="7DF357DA" w14:textId="27DAF720" w:rsidR="00601AEA" w:rsidRPr="00601AEA" w:rsidRDefault="00601AEA" w:rsidP="00601AEA">
      <w:pPr>
        <w:pStyle w:val="ListParagraph"/>
        <w:numPr>
          <w:ilvl w:val="2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AEA">
        <w:rPr>
          <w:rFonts w:ascii="Arial" w:hAnsi="Arial" w:cs="Arial"/>
          <w:sz w:val="22"/>
          <w:szCs w:val="22"/>
        </w:rPr>
        <w:t>frekvencija ne ispunjava kriterije ni za normalni pogon niti za ugroženi normalni pogon,</w:t>
      </w:r>
    </w:p>
    <w:p w14:paraId="7B7E492B" w14:textId="2C0DEDAE" w:rsidR="00601AEA" w:rsidRPr="00601AEA" w:rsidRDefault="00601AEA" w:rsidP="00B06757">
      <w:pPr>
        <w:pStyle w:val="ListParagraph"/>
        <w:numPr>
          <w:ilvl w:val="2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AEA">
        <w:rPr>
          <w:rFonts w:ascii="Arial" w:hAnsi="Arial" w:cs="Arial"/>
          <w:sz w:val="22"/>
          <w:szCs w:val="22"/>
        </w:rPr>
        <w:t xml:space="preserve">aktivirana je najmanje jedna mjera iz HOPS-ova </w:t>
      </w:r>
      <w:r>
        <w:rPr>
          <w:rFonts w:ascii="Arial" w:hAnsi="Arial" w:cs="Arial"/>
          <w:sz w:val="22"/>
          <w:szCs w:val="22"/>
        </w:rPr>
        <w:t>P</w:t>
      </w:r>
      <w:r w:rsidRPr="00601AEA">
        <w:rPr>
          <w:rFonts w:ascii="Arial" w:hAnsi="Arial" w:cs="Arial"/>
          <w:sz w:val="22"/>
          <w:szCs w:val="22"/>
        </w:rPr>
        <w:t>lana obrane sustava</w:t>
      </w:r>
      <w:r w:rsidR="00B06757">
        <w:rPr>
          <w:rFonts w:ascii="Arial" w:hAnsi="Arial" w:cs="Arial"/>
          <w:sz w:val="22"/>
          <w:szCs w:val="22"/>
        </w:rPr>
        <w:t>, koji je sastavni dio</w:t>
      </w:r>
      <w:r w:rsidR="00B06757" w:rsidRPr="00B06757">
        <w:t xml:space="preserve"> </w:t>
      </w:r>
      <w:r w:rsidR="00B06757" w:rsidRPr="00B06757">
        <w:rPr>
          <w:rFonts w:ascii="Arial" w:hAnsi="Arial" w:cs="Arial"/>
          <w:sz w:val="22"/>
          <w:szCs w:val="22"/>
        </w:rPr>
        <w:t>Plan</w:t>
      </w:r>
      <w:r w:rsidR="00B06757">
        <w:rPr>
          <w:rFonts w:ascii="Arial" w:hAnsi="Arial" w:cs="Arial"/>
          <w:sz w:val="22"/>
          <w:szCs w:val="22"/>
        </w:rPr>
        <w:t>a</w:t>
      </w:r>
      <w:r w:rsidR="00B06757" w:rsidRPr="00B06757">
        <w:rPr>
          <w:rFonts w:ascii="Arial" w:hAnsi="Arial" w:cs="Arial"/>
          <w:sz w:val="22"/>
          <w:szCs w:val="22"/>
        </w:rPr>
        <w:t xml:space="preserve"> obrane</w:t>
      </w:r>
      <w:r w:rsidRPr="00601AEA">
        <w:rPr>
          <w:rFonts w:ascii="Arial" w:hAnsi="Arial" w:cs="Arial"/>
          <w:sz w:val="22"/>
          <w:szCs w:val="22"/>
        </w:rPr>
        <w:t>,</w:t>
      </w:r>
    </w:p>
    <w:p w14:paraId="36C9E3F1" w14:textId="7E58382C" w:rsidR="00601AEA" w:rsidRPr="00601AEA" w:rsidRDefault="00601AEA" w:rsidP="00601AEA">
      <w:pPr>
        <w:pStyle w:val="ListParagraph"/>
        <w:numPr>
          <w:ilvl w:val="2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AEA">
        <w:rPr>
          <w:rFonts w:ascii="Arial" w:hAnsi="Arial" w:cs="Arial"/>
          <w:sz w:val="22"/>
          <w:szCs w:val="22"/>
        </w:rPr>
        <w:t xml:space="preserve">postoji kvar u funkcioniranju alata, načina i mogućnosti ključnih za sigurno vođenje </w:t>
      </w:r>
      <w:r w:rsidR="00600A46">
        <w:rPr>
          <w:rFonts w:ascii="Arial" w:hAnsi="Arial" w:cs="Arial"/>
          <w:sz w:val="22"/>
          <w:szCs w:val="22"/>
        </w:rPr>
        <w:t xml:space="preserve">elektroenergetskog sustava (dalje: </w:t>
      </w:r>
      <w:r w:rsidRPr="00601AEA">
        <w:rPr>
          <w:rFonts w:ascii="Arial" w:hAnsi="Arial" w:cs="Arial"/>
          <w:sz w:val="22"/>
          <w:szCs w:val="22"/>
        </w:rPr>
        <w:t>EES</w:t>
      </w:r>
      <w:r w:rsidR="00600A46">
        <w:rPr>
          <w:rFonts w:ascii="Arial" w:hAnsi="Arial" w:cs="Arial"/>
          <w:sz w:val="22"/>
          <w:szCs w:val="22"/>
        </w:rPr>
        <w:t>)</w:t>
      </w:r>
      <w:r w:rsidRPr="00601AEA">
        <w:rPr>
          <w:rFonts w:ascii="Arial" w:hAnsi="Arial" w:cs="Arial"/>
          <w:sz w:val="22"/>
          <w:szCs w:val="22"/>
        </w:rPr>
        <w:t xml:space="preserve"> zbog kojeg su ti alati, načini i mogućnosti nedostupni dulje od 30 minuta;</w:t>
      </w:r>
    </w:p>
    <w:p w14:paraId="7A3A6EFC" w14:textId="3411DA57" w:rsidR="00601AEA" w:rsidRPr="00601AEA" w:rsidRDefault="00601AEA" w:rsidP="00601AEA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AEA">
        <w:rPr>
          <w:rFonts w:ascii="Arial" w:hAnsi="Arial" w:cs="Arial"/>
          <w:sz w:val="22"/>
          <w:szCs w:val="22"/>
        </w:rPr>
        <w:t>ako bi se nastavkom tržišnih aktivnosti znatno smanjila djelotvornost procesa ponovne uspostave sustava u stanje normalnog ili ugroženog normalnog pogona;</w:t>
      </w:r>
    </w:p>
    <w:p w14:paraId="28E86956" w14:textId="65476725" w:rsidR="006C50EB" w:rsidRDefault="00601AEA" w:rsidP="00601AEA">
      <w:pPr>
        <w:pStyle w:val="ListParagraph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1AEA">
        <w:rPr>
          <w:rFonts w:ascii="Arial" w:hAnsi="Arial" w:cs="Arial"/>
          <w:sz w:val="22"/>
          <w:szCs w:val="22"/>
        </w:rPr>
        <w:t>ako nisu dostupni alati i komunikacijska sredstva koja su HOPS-u nužna za provođenje tržišnih aktivnosti</w:t>
      </w:r>
      <w:r w:rsidR="005B0592">
        <w:rPr>
          <w:rFonts w:ascii="Arial" w:hAnsi="Arial" w:cs="Arial"/>
          <w:sz w:val="22"/>
          <w:szCs w:val="22"/>
        </w:rPr>
        <w:t>.</w:t>
      </w:r>
    </w:p>
    <w:p w14:paraId="55F4C7B4" w14:textId="77777777" w:rsidR="009859B0" w:rsidRDefault="009859B0" w:rsidP="005063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80E6CD" w14:textId="4110BD5A" w:rsidR="00CE49D4" w:rsidRPr="005647A7" w:rsidRDefault="00CE49D4" w:rsidP="00CE49D4">
      <w:pPr>
        <w:spacing w:before="120" w:after="120" w:line="276" w:lineRule="auto"/>
        <w:ind w:left="709" w:hanging="709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>(2)</w:t>
      </w:r>
      <w:r>
        <w:rPr>
          <w:rFonts w:ascii="Arial" w:eastAsia="Calibri" w:hAnsi="Arial"/>
          <w:color w:val="auto"/>
          <w:kern w:val="0"/>
          <w:sz w:val="22"/>
          <w:szCs w:val="22"/>
        </w:rPr>
        <w:tab/>
      </w:r>
      <w:r w:rsidR="003F0173">
        <w:rPr>
          <w:rFonts w:ascii="Arial" w:eastAsia="Calibri" w:hAnsi="Arial"/>
          <w:color w:val="auto"/>
          <w:kern w:val="0"/>
          <w:sz w:val="22"/>
          <w:szCs w:val="22"/>
        </w:rPr>
        <w:t>S</w:t>
      </w:r>
      <w:r w:rsidR="003F0173" w:rsidRPr="003F0173">
        <w:rPr>
          <w:rFonts w:ascii="Arial" w:eastAsia="Calibri" w:hAnsi="Arial"/>
          <w:color w:val="auto"/>
          <w:kern w:val="0"/>
          <w:sz w:val="22"/>
          <w:szCs w:val="22"/>
        </w:rPr>
        <w:t>ituacije iz stavka (1) ovog članka procjenjuju se objektivno definiranim parametrima iz stavka (3) ovog članka koji uzimaju u obzir sljedeće</w:t>
      </w: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>:</w:t>
      </w:r>
    </w:p>
    <w:p w14:paraId="74230D6D" w14:textId="77777777" w:rsidR="00CE49D4" w:rsidRPr="005647A7" w:rsidRDefault="00CE49D4" w:rsidP="00CE49D4">
      <w:pPr>
        <w:numPr>
          <w:ilvl w:val="0"/>
          <w:numId w:val="9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>postotak isklopa opterećenja u regulacijskom području HOPS-a, to jest:</w:t>
      </w:r>
    </w:p>
    <w:p w14:paraId="7FC70F52" w14:textId="77777777" w:rsidR="00CE49D4" w:rsidRPr="005647A7" w:rsidRDefault="00CE49D4" w:rsidP="00CE49D4">
      <w:pPr>
        <w:numPr>
          <w:ilvl w:val="0"/>
          <w:numId w:val="15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nemogućnost znatnog dijela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bilančnih grupa</w:t>
      </w: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da ostanu uravnoteženi ili</w:t>
      </w:r>
    </w:p>
    <w:p w14:paraId="12A3BF64" w14:textId="77777777" w:rsidR="00CE49D4" w:rsidRPr="005647A7" w:rsidRDefault="00CE49D4" w:rsidP="00CE49D4">
      <w:pPr>
        <w:numPr>
          <w:ilvl w:val="0"/>
          <w:numId w:val="15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nužnost da se HOPS ne pridržava uobičajenih procesa uravnoteženja radi provedbe učinkovite ponovne uspostave normalnog pogona; </w:t>
      </w:r>
    </w:p>
    <w:p w14:paraId="2EF229E2" w14:textId="77777777" w:rsidR="00CE49D4" w:rsidRPr="005647A7" w:rsidRDefault="00CE49D4" w:rsidP="00CE49D4">
      <w:pPr>
        <w:spacing w:before="120" w:after="120"/>
        <w:ind w:left="1701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</w:p>
    <w:p w14:paraId="1B3D92AE" w14:textId="77777777" w:rsidR="00CE49D4" w:rsidRPr="005647A7" w:rsidRDefault="00CE49D4" w:rsidP="00CE49D4">
      <w:pPr>
        <w:numPr>
          <w:ilvl w:val="0"/>
          <w:numId w:val="9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lastRenderedPageBreak/>
        <w:t xml:space="preserve">postotak isklopa proizvodnje u regulacijskom području HOPS-a koja odgovara manjku sposobnosti znatnog dijela </w:t>
      </w:r>
      <w:r>
        <w:rPr>
          <w:rFonts w:ascii="Arial" w:eastAsia="Calibri" w:hAnsi="Arial"/>
          <w:color w:val="auto"/>
          <w:kern w:val="0"/>
          <w:sz w:val="22"/>
          <w:szCs w:val="22"/>
        </w:rPr>
        <w:t>bilančnih grupa</w:t>
      </w: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 xml:space="preserve"> da održavaju svoju uravnoteženost;</w:t>
      </w:r>
    </w:p>
    <w:p w14:paraId="2430CCF1" w14:textId="77777777" w:rsidR="00CE49D4" w:rsidRPr="005647A7" w:rsidRDefault="00CE49D4" w:rsidP="00CE49D4">
      <w:pPr>
        <w:spacing w:before="120" w:after="120" w:line="276" w:lineRule="auto"/>
        <w:ind w:left="1428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7F330812" w14:textId="77777777" w:rsidR="00CE49D4" w:rsidRPr="005647A7" w:rsidRDefault="00CE49D4" w:rsidP="00CE49D4">
      <w:pPr>
        <w:numPr>
          <w:ilvl w:val="0"/>
          <w:numId w:val="9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>udio i geografsku raspodjelu neraspoloživih elemenata prijenosnog sustava, to jest:</w:t>
      </w:r>
    </w:p>
    <w:p w14:paraId="63C9A887" w14:textId="77777777" w:rsidR="00CE49D4" w:rsidRPr="005647A7" w:rsidRDefault="00CE49D4" w:rsidP="00CE49D4">
      <w:pPr>
        <w:numPr>
          <w:ilvl w:val="0"/>
          <w:numId w:val="16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desinkronizaciju znatnog dijela regulacijskog područja HOPS-a zbog čega su uobičajeni procesi uravnoteženja kontraproduktivni ili</w:t>
      </w:r>
    </w:p>
    <w:p w14:paraId="4A5324F9" w14:textId="77777777" w:rsidR="00CE49D4" w:rsidRPr="005647A7" w:rsidRDefault="00CE49D4" w:rsidP="00CE49D4">
      <w:pPr>
        <w:numPr>
          <w:ilvl w:val="0"/>
          <w:numId w:val="16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smanjenje prekozonskog kapaciteta na nulu na granicama zone trgovanja;</w:t>
      </w:r>
    </w:p>
    <w:p w14:paraId="72BE4DCE" w14:textId="77777777" w:rsidR="00CE49D4" w:rsidRPr="005647A7" w:rsidRDefault="00CE49D4" w:rsidP="00CE49D4">
      <w:pPr>
        <w:spacing w:before="120" w:after="120"/>
        <w:ind w:left="1701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</w:p>
    <w:p w14:paraId="09BBC084" w14:textId="77777777" w:rsidR="00CE49D4" w:rsidRPr="005647A7" w:rsidRDefault="00CE49D4" w:rsidP="00CE49D4">
      <w:pPr>
        <w:numPr>
          <w:ilvl w:val="0"/>
          <w:numId w:val="9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>manjak sposobnosti sljedećih zahvaćenih subjekata u izvršavanju svojih tržišnih aktivnosti zbog uzroka koji su izvan njihove kontrole:</w:t>
      </w:r>
    </w:p>
    <w:p w14:paraId="02D531FE" w14:textId="77777777" w:rsidR="00CE49D4" w:rsidRPr="005647A7" w:rsidRDefault="00CE49D4" w:rsidP="00CE49D4">
      <w:pPr>
        <w:numPr>
          <w:ilvl w:val="0"/>
          <w:numId w:val="17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bilančnih grupa</w:t>
      </w: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</w:t>
      </w:r>
    </w:p>
    <w:p w14:paraId="47EB8CED" w14:textId="77777777" w:rsidR="00CE49D4" w:rsidRPr="005647A7" w:rsidRDefault="00CE49D4" w:rsidP="00CE49D4">
      <w:pPr>
        <w:numPr>
          <w:ilvl w:val="0"/>
          <w:numId w:val="17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pružatelja usluge uravnoteženja sustava,</w:t>
      </w:r>
    </w:p>
    <w:p w14:paraId="328A4E05" w14:textId="07012878" w:rsidR="00CE49D4" w:rsidRPr="00C65C55" w:rsidRDefault="00CE49D4" w:rsidP="00CE49D4">
      <w:pPr>
        <w:numPr>
          <w:ilvl w:val="0"/>
          <w:numId w:val="17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nominiranih operatora tržišta el. energije</w:t>
      </w:r>
      <w:r w:rsidR="0065507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(dalje: NEMO)</w:t>
      </w: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i ostalih subjekata zaduženih ili ovlaštenih za izvršavanje tržišnih funkcija u skladu s</w:t>
      </w:r>
      <w:r w:rsidR="00F9018E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CACM</w:t>
      </w:r>
      <w:r w:rsidRPr="00C65C55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</w:t>
      </w:r>
    </w:p>
    <w:p w14:paraId="7EDFF233" w14:textId="227592AF" w:rsidR="00CE49D4" w:rsidRPr="005647A7" w:rsidRDefault="007421DC" w:rsidP="00CE49D4">
      <w:pPr>
        <w:numPr>
          <w:ilvl w:val="0"/>
          <w:numId w:val="17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HEP - O</w:t>
      </w:r>
      <w:r w:rsidR="00CE49D4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peratora distribucijskog sustava (dalje: HEP </w:t>
      </w:r>
      <w:r w:rsidR="00CE49D4"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ODS-a</w:t>
      </w:r>
      <w:r w:rsidR="00CE49D4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)</w:t>
      </w:r>
      <w:r w:rsidR="00CE49D4"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i eventualnih </w:t>
      </w:r>
      <w:r w:rsidR="00CE49D4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operatora zatvorenih distribucijskih sustava </w:t>
      </w:r>
      <w:r w:rsidR="00CE49D4"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priključenih na prijenosni sustav; </w:t>
      </w:r>
    </w:p>
    <w:p w14:paraId="705B8D4E" w14:textId="77777777" w:rsidR="00CE49D4" w:rsidRPr="005647A7" w:rsidRDefault="00CE49D4" w:rsidP="00CE49D4">
      <w:pPr>
        <w:spacing w:before="120" w:after="120"/>
        <w:ind w:left="1701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</w:p>
    <w:p w14:paraId="0348D011" w14:textId="77777777" w:rsidR="00CE49D4" w:rsidRPr="005647A7" w:rsidRDefault="00CE49D4" w:rsidP="00CE49D4">
      <w:pPr>
        <w:numPr>
          <w:ilvl w:val="0"/>
          <w:numId w:val="9"/>
        </w:numPr>
        <w:spacing w:before="120" w:after="120" w:line="276" w:lineRule="auto"/>
        <w:ind w:left="993" w:hanging="284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/>
          <w:color w:val="auto"/>
          <w:kern w:val="0"/>
          <w:sz w:val="22"/>
          <w:szCs w:val="22"/>
        </w:rPr>
        <w:t>nepostojanje alata i komunikacijskih sredstava nužnih za:</w:t>
      </w:r>
    </w:p>
    <w:p w14:paraId="1B62D0DA" w14:textId="77777777" w:rsidR="00CE49D4" w:rsidRPr="005647A7" w:rsidRDefault="00CE49D4" w:rsidP="00CE49D4">
      <w:pPr>
        <w:numPr>
          <w:ilvl w:val="0"/>
          <w:numId w:val="18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povezivanje dan unaprijed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tržišta</w:t>
      </w: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električne energije </w:t>
      </w: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ili unutardnevno povezivanje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tržišta električne energije</w:t>
      </w: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ili bilo koji eksplicitni postupak dodjele prekozonskog kapaciteta ili</w:t>
      </w:r>
    </w:p>
    <w:p w14:paraId="38F30946" w14:textId="77777777" w:rsidR="00CE49D4" w:rsidRPr="005647A7" w:rsidRDefault="00CE49D4" w:rsidP="00CE49D4">
      <w:pPr>
        <w:numPr>
          <w:ilvl w:val="0"/>
          <w:numId w:val="18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proces ponovne uspostave frekvencije ili</w:t>
      </w:r>
    </w:p>
    <w:p w14:paraId="5EB7973F" w14:textId="77777777" w:rsidR="00CE49D4" w:rsidRPr="005647A7" w:rsidRDefault="00CE49D4" w:rsidP="00CE49D4">
      <w:pPr>
        <w:numPr>
          <w:ilvl w:val="0"/>
          <w:numId w:val="18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proces uspostave zamjenskih rezervi ili</w:t>
      </w:r>
    </w:p>
    <w:p w14:paraId="44323D67" w14:textId="77777777" w:rsidR="00CE49D4" w:rsidRPr="005647A7" w:rsidRDefault="00CE49D4" w:rsidP="00CE49D4">
      <w:pPr>
        <w:numPr>
          <w:ilvl w:val="0"/>
          <w:numId w:val="18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osiguravanje uravnotežene pozicije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nakon vremena zatvaranja tržišta električne energije</w:t>
      </w: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za dan unaprijed koje pruža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voditelj bilančne grupe</w:t>
      </w: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i promjene te pozicije ili</w:t>
      </w:r>
    </w:p>
    <w:p w14:paraId="566A7960" w14:textId="77777777" w:rsidR="00CE49D4" w:rsidRPr="005B0592" w:rsidRDefault="00CE49D4" w:rsidP="00CE49D4">
      <w:pPr>
        <w:numPr>
          <w:ilvl w:val="0"/>
          <w:numId w:val="18"/>
        </w:numPr>
        <w:spacing w:before="120" w:after="120" w:line="276" w:lineRule="auto"/>
        <w:ind w:left="1276" w:hanging="283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dostavljanje ugovornih rasporeda tržišnih sudionika sukladno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POTEE-u.</w:t>
      </w:r>
    </w:p>
    <w:p w14:paraId="4DBF335D" w14:textId="77777777" w:rsidR="00CE49D4" w:rsidRPr="005647A7" w:rsidRDefault="00CE49D4" w:rsidP="00CE49D4">
      <w:pPr>
        <w:spacing w:before="120" w:after="120" w:line="276" w:lineRule="auto"/>
        <w:ind w:left="1276"/>
        <w:contextualSpacing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3B22484F" w14:textId="677976AD" w:rsidR="00CE49D4" w:rsidRDefault="00CE49D4" w:rsidP="00CE49D4">
      <w:pPr>
        <w:spacing w:before="120" w:after="120"/>
        <w:ind w:left="709" w:hanging="709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(3)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ab/>
        <w:t>O</w:t>
      </w:r>
      <w:r w:rsidR="008D0456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bjektivno definirani parametri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su sljedeći:</w:t>
      </w:r>
    </w:p>
    <w:p w14:paraId="2D3CCA27" w14:textId="77777777" w:rsidR="00CE49D4" w:rsidRPr="005D7317" w:rsidRDefault="00CE49D4" w:rsidP="00CE49D4">
      <w:pPr>
        <w:pStyle w:val="ListParagraph"/>
        <w:numPr>
          <w:ilvl w:val="0"/>
          <w:numId w:val="28"/>
        </w:numPr>
        <w:spacing w:before="120" w:after="120"/>
        <w:ind w:left="993" w:hanging="284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 w:rsidRPr="005D731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postotak isklopa opterećenja u regulacijskom području HOPS-a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</w:t>
      </w:r>
    </w:p>
    <w:p w14:paraId="102410A3" w14:textId="77777777" w:rsidR="00CE49D4" w:rsidRDefault="00CE49D4" w:rsidP="00CE49D4">
      <w:pPr>
        <w:pStyle w:val="ListParagraph"/>
        <w:numPr>
          <w:ilvl w:val="0"/>
          <w:numId w:val="28"/>
        </w:numPr>
        <w:spacing w:before="120" w:after="120"/>
        <w:ind w:left="993" w:hanging="284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postotak bilančnih grupa koje su</w:t>
      </w:r>
      <w:r w:rsidRPr="00367B10">
        <w:t xml:space="preserve"> </w:t>
      </w:r>
      <w:r w:rsidRPr="00367B10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spriječen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e</w:t>
      </w:r>
      <w:r w:rsidRPr="00367B10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u izvršavanju svojih tržišnih aktivnosti zbog uzroka koji su izvan njihove kontrole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</w:t>
      </w:r>
    </w:p>
    <w:p w14:paraId="529F0838" w14:textId="77777777" w:rsidR="00CE49D4" w:rsidRDefault="00CE49D4" w:rsidP="00CE49D4">
      <w:pPr>
        <w:pStyle w:val="ListParagraph"/>
        <w:numPr>
          <w:ilvl w:val="0"/>
          <w:numId w:val="28"/>
        </w:numPr>
        <w:spacing w:before="120" w:after="120"/>
        <w:ind w:left="993" w:hanging="284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postotak </w:t>
      </w:r>
      <w:r w:rsidRPr="00367B10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pružatelja usluge uravnoteženja sustava</w:t>
      </w:r>
      <w:r w:rsidRPr="00367B10">
        <w:t xml:space="preserve">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koji</w:t>
      </w:r>
      <w:r w:rsidRPr="00367B10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su spriječen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i</w:t>
      </w:r>
      <w:r w:rsidRPr="00367B10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u izvršavanju svojih tržišnih aktivnosti zbog uzroka koji su izvan njihove kontrole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</w:t>
      </w:r>
    </w:p>
    <w:p w14:paraId="3A0B1F5D" w14:textId="2ABBFDD5" w:rsidR="00CE49D4" w:rsidRDefault="00CE49D4" w:rsidP="00CE49D4">
      <w:pPr>
        <w:pStyle w:val="ListParagraph"/>
        <w:numPr>
          <w:ilvl w:val="0"/>
          <w:numId w:val="28"/>
        </w:numPr>
        <w:spacing w:before="120" w:after="120"/>
        <w:ind w:left="993" w:hanging="284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spriječenost </w:t>
      </w:r>
      <w:r w:rsidR="0065507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NEMO-a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</w:t>
      </w:r>
      <w:r w:rsidRPr="00EA5D94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u izvršavanju svojih tržišnih aktivnosti z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bog uzroka koji su izvan njegove</w:t>
      </w:r>
      <w:r w:rsidRPr="00EA5D94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kontrole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</w:t>
      </w:r>
    </w:p>
    <w:p w14:paraId="57BF1683" w14:textId="77777777" w:rsidR="00CE49D4" w:rsidRPr="005D7317" w:rsidRDefault="00CE49D4" w:rsidP="00CE49D4">
      <w:pPr>
        <w:pStyle w:val="ListParagraph"/>
        <w:numPr>
          <w:ilvl w:val="0"/>
          <w:numId w:val="28"/>
        </w:numPr>
        <w:spacing w:before="120" w:after="120"/>
        <w:ind w:left="993" w:hanging="284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nepostojanje pojedinog alata zajedno s odgovarajućim komunikacijskim sredstvom.</w:t>
      </w:r>
    </w:p>
    <w:p w14:paraId="58CF96BA" w14:textId="77777777" w:rsidR="00CE49D4" w:rsidRDefault="00CE49D4" w:rsidP="00CE49D4">
      <w:pPr>
        <w:spacing w:before="120" w:after="120"/>
        <w:ind w:left="709" w:hanging="709"/>
        <w:contextualSpacing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</w:p>
    <w:p w14:paraId="45ACFB31" w14:textId="5F13A7E5" w:rsidR="008D0456" w:rsidRDefault="005072F4" w:rsidP="0050634A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="009859B0">
        <w:rPr>
          <w:rFonts w:ascii="Arial" w:hAnsi="Arial" w:cs="Arial"/>
          <w:sz w:val="22"/>
          <w:szCs w:val="22"/>
        </w:rPr>
        <w:t>)</w:t>
      </w:r>
      <w:r w:rsidR="009859B0">
        <w:rPr>
          <w:rFonts w:ascii="Arial" w:hAnsi="Arial" w:cs="Arial"/>
          <w:sz w:val="22"/>
          <w:szCs w:val="22"/>
        </w:rPr>
        <w:tab/>
      </w:r>
      <w:r w:rsidR="008D0456">
        <w:rPr>
          <w:rFonts w:ascii="Arial" w:hAnsi="Arial" w:cs="Arial"/>
          <w:sz w:val="22"/>
          <w:szCs w:val="22"/>
        </w:rPr>
        <w:t xml:space="preserve">S obzirom na </w:t>
      </w:r>
      <w:r w:rsidR="00220B53">
        <w:rPr>
          <w:rFonts w:ascii="Arial" w:hAnsi="Arial" w:cs="Arial"/>
          <w:sz w:val="22"/>
          <w:szCs w:val="22"/>
        </w:rPr>
        <w:t>velik</w:t>
      </w:r>
      <w:r w:rsidR="008D0456">
        <w:rPr>
          <w:rFonts w:ascii="Arial" w:hAnsi="Arial" w:cs="Arial"/>
          <w:sz w:val="22"/>
          <w:szCs w:val="22"/>
        </w:rPr>
        <w:t>u</w:t>
      </w:r>
      <w:r w:rsidR="00220B53">
        <w:rPr>
          <w:rFonts w:ascii="Arial" w:hAnsi="Arial" w:cs="Arial"/>
          <w:sz w:val="22"/>
          <w:szCs w:val="22"/>
        </w:rPr>
        <w:t xml:space="preserve"> korelacij</w:t>
      </w:r>
      <w:r w:rsidR="008D0456">
        <w:rPr>
          <w:rFonts w:ascii="Arial" w:hAnsi="Arial" w:cs="Arial"/>
          <w:sz w:val="22"/>
          <w:szCs w:val="22"/>
        </w:rPr>
        <w:t>u</w:t>
      </w:r>
      <w:r w:rsidR="00220B53">
        <w:rPr>
          <w:rFonts w:ascii="Arial" w:hAnsi="Arial" w:cs="Arial"/>
          <w:sz w:val="22"/>
          <w:szCs w:val="22"/>
        </w:rPr>
        <w:t>, o</w:t>
      </w:r>
      <w:r w:rsidR="009859B0">
        <w:rPr>
          <w:rFonts w:ascii="Arial" w:hAnsi="Arial" w:cs="Arial"/>
          <w:sz w:val="22"/>
          <w:szCs w:val="22"/>
        </w:rPr>
        <w:t>bjektivno definiranim parametrom „</w:t>
      </w:r>
      <w:r w:rsidR="008C3EEC" w:rsidRPr="0050634A">
        <w:rPr>
          <w:rFonts w:ascii="Arial" w:hAnsi="Arial" w:cs="Arial"/>
          <w:sz w:val="22"/>
          <w:szCs w:val="22"/>
        </w:rPr>
        <w:t xml:space="preserve">postotak isklopa opterećenja </w:t>
      </w:r>
      <w:r w:rsidR="009859B0" w:rsidRPr="0050634A">
        <w:rPr>
          <w:rFonts w:ascii="Arial" w:hAnsi="Arial" w:cs="Arial"/>
          <w:sz w:val="22"/>
          <w:szCs w:val="22"/>
        </w:rPr>
        <w:t>u regulacijskom području HOPS-a</w:t>
      </w:r>
      <w:r w:rsidR="009859B0">
        <w:rPr>
          <w:rFonts w:ascii="Arial" w:hAnsi="Arial" w:cs="Arial"/>
          <w:sz w:val="22"/>
          <w:szCs w:val="22"/>
        </w:rPr>
        <w:t>“ ocjenjuje se</w:t>
      </w:r>
      <w:r w:rsidR="008D0456">
        <w:rPr>
          <w:rFonts w:ascii="Arial" w:hAnsi="Arial" w:cs="Arial"/>
          <w:sz w:val="22"/>
          <w:szCs w:val="22"/>
        </w:rPr>
        <w:t>:</w:t>
      </w:r>
    </w:p>
    <w:p w14:paraId="412C946D" w14:textId="09058B01" w:rsidR="008D0456" w:rsidRPr="008D0456" w:rsidRDefault="009859B0" w:rsidP="008D0456">
      <w:pPr>
        <w:pStyle w:val="ListParagraph"/>
        <w:numPr>
          <w:ilvl w:val="0"/>
          <w:numId w:val="3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D0456">
        <w:rPr>
          <w:rFonts w:ascii="Arial" w:hAnsi="Arial" w:cs="Arial"/>
          <w:sz w:val="22"/>
          <w:szCs w:val="22"/>
        </w:rPr>
        <w:t>postotak</w:t>
      </w:r>
      <w:r w:rsidRPr="009859B0">
        <w:t xml:space="preserve"> </w:t>
      </w:r>
      <w:r w:rsidRPr="008D0456">
        <w:rPr>
          <w:rFonts w:ascii="Arial" w:hAnsi="Arial" w:cs="Arial"/>
          <w:sz w:val="22"/>
          <w:szCs w:val="22"/>
        </w:rPr>
        <w:t>isklopa opterećenja u regulacijskom području HOPS-a</w:t>
      </w:r>
      <w:r w:rsidR="008D0456">
        <w:rPr>
          <w:rFonts w:ascii="Arial" w:hAnsi="Arial" w:cs="Arial"/>
          <w:sz w:val="22"/>
          <w:szCs w:val="22"/>
        </w:rPr>
        <w:t>,</w:t>
      </w:r>
      <w:r w:rsidR="00D917D2">
        <w:rPr>
          <w:rFonts w:ascii="Arial" w:hAnsi="Arial" w:cs="Arial"/>
          <w:sz w:val="22"/>
          <w:szCs w:val="22"/>
        </w:rPr>
        <w:t xml:space="preserve"> u skladu sa stavkom </w:t>
      </w:r>
      <w:r w:rsidR="009D09F2">
        <w:rPr>
          <w:rFonts w:ascii="Arial" w:hAnsi="Arial" w:cs="Arial"/>
          <w:sz w:val="22"/>
          <w:szCs w:val="22"/>
        </w:rPr>
        <w:t>(</w:t>
      </w:r>
      <w:r w:rsidR="00D917D2">
        <w:rPr>
          <w:rFonts w:ascii="Arial" w:hAnsi="Arial" w:cs="Arial"/>
          <w:sz w:val="22"/>
          <w:szCs w:val="22"/>
        </w:rPr>
        <w:t>2</w:t>
      </w:r>
      <w:r w:rsidR="009D09F2">
        <w:rPr>
          <w:rFonts w:ascii="Arial" w:hAnsi="Arial" w:cs="Arial"/>
          <w:sz w:val="22"/>
          <w:szCs w:val="22"/>
        </w:rPr>
        <w:t>)</w:t>
      </w:r>
      <w:r w:rsidR="00D917D2">
        <w:rPr>
          <w:rFonts w:ascii="Arial" w:hAnsi="Arial" w:cs="Arial"/>
          <w:sz w:val="22"/>
          <w:szCs w:val="22"/>
        </w:rPr>
        <w:t xml:space="preserve"> točkom 1.</w:t>
      </w:r>
      <w:r w:rsidR="009D09F2">
        <w:rPr>
          <w:rFonts w:ascii="Arial" w:hAnsi="Arial" w:cs="Arial"/>
          <w:sz w:val="22"/>
          <w:szCs w:val="22"/>
        </w:rPr>
        <w:t xml:space="preserve"> ovog članka</w:t>
      </w:r>
      <w:r w:rsidR="00D917D2">
        <w:rPr>
          <w:rFonts w:ascii="Arial" w:hAnsi="Arial" w:cs="Arial"/>
          <w:sz w:val="22"/>
          <w:szCs w:val="22"/>
        </w:rPr>
        <w:t>,</w:t>
      </w:r>
    </w:p>
    <w:p w14:paraId="2114A986" w14:textId="34B268CD" w:rsidR="008D0456" w:rsidRPr="008D0456" w:rsidRDefault="009859B0" w:rsidP="008D0456">
      <w:pPr>
        <w:pStyle w:val="ListParagraph"/>
        <w:numPr>
          <w:ilvl w:val="0"/>
          <w:numId w:val="3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D0456">
        <w:rPr>
          <w:rFonts w:ascii="Arial" w:hAnsi="Arial" w:cs="Arial"/>
          <w:sz w:val="22"/>
          <w:szCs w:val="22"/>
        </w:rPr>
        <w:t>postotak isklopa proizvodnje u regulacijskom području HOPS-a koja odgovara manjku sposobnosti znatnog dijela bilančnih grupa da održavaju svoju uravnoteženost</w:t>
      </w:r>
      <w:r w:rsidR="008D0456">
        <w:rPr>
          <w:rFonts w:ascii="Arial" w:hAnsi="Arial" w:cs="Arial"/>
          <w:sz w:val="22"/>
          <w:szCs w:val="22"/>
        </w:rPr>
        <w:t>,</w:t>
      </w:r>
      <w:r w:rsidR="00D917D2" w:rsidRPr="00D917D2">
        <w:rPr>
          <w:rFonts w:ascii="Arial" w:hAnsi="Arial" w:cs="Arial"/>
          <w:sz w:val="22"/>
          <w:szCs w:val="22"/>
        </w:rPr>
        <w:t xml:space="preserve"> </w:t>
      </w:r>
      <w:r w:rsidR="00D917D2">
        <w:rPr>
          <w:rFonts w:ascii="Arial" w:hAnsi="Arial" w:cs="Arial"/>
          <w:sz w:val="22"/>
          <w:szCs w:val="22"/>
        </w:rPr>
        <w:t xml:space="preserve">u skladu sa stavkom </w:t>
      </w:r>
      <w:r w:rsidR="007B24A1">
        <w:rPr>
          <w:rFonts w:ascii="Arial" w:hAnsi="Arial" w:cs="Arial"/>
          <w:sz w:val="22"/>
          <w:szCs w:val="22"/>
        </w:rPr>
        <w:t>(</w:t>
      </w:r>
      <w:r w:rsidR="00D917D2">
        <w:rPr>
          <w:rFonts w:ascii="Arial" w:hAnsi="Arial" w:cs="Arial"/>
          <w:sz w:val="22"/>
          <w:szCs w:val="22"/>
        </w:rPr>
        <w:t>2</w:t>
      </w:r>
      <w:r w:rsidR="007B24A1">
        <w:rPr>
          <w:rFonts w:ascii="Arial" w:hAnsi="Arial" w:cs="Arial"/>
          <w:sz w:val="22"/>
          <w:szCs w:val="22"/>
        </w:rPr>
        <w:t>)</w:t>
      </w:r>
      <w:r w:rsidR="00D917D2">
        <w:rPr>
          <w:rFonts w:ascii="Arial" w:hAnsi="Arial" w:cs="Arial"/>
          <w:sz w:val="22"/>
          <w:szCs w:val="22"/>
        </w:rPr>
        <w:t xml:space="preserve"> točkom 2.</w:t>
      </w:r>
      <w:r w:rsidR="009D09F2">
        <w:rPr>
          <w:rFonts w:ascii="Arial" w:hAnsi="Arial" w:cs="Arial"/>
          <w:sz w:val="22"/>
          <w:szCs w:val="22"/>
        </w:rPr>
        <w:t xml:space="preserve"> ovog članka</w:t>
      </w:r>
      <w:r w:rsidR="00D917D2">
        <w:rPr>
          <w:rFonts w:ascii="Arial" w:hAnsi="Arial" w:cs="Arial"/>
          <w:sz w:val="22"/>
          <w:szCs w:val="22"/>
        </w:rPr>
        <w:t>,</w:t>
      </w:r>
    </w:p>
    <w:p w14:paraId="5DD0FDDC" w14:textId="3B6B463B" w:rsidR="008D0456" w:rsidRPr="008D0456" w:rsidRDefault="00220B53" w:rsidP="008D0456">
      <w:pPr>
        <w:pStyle w:val="ListParagraph"/>
        <w:numPr>
          <w:ilvl w:val="0"/>
          <w:numId w:val="3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8D0456">
        <w:rPr>
          <w:rFonts w:ascii="Arial" w:hAnsi="Arial" w:cs="Arial"/>
          <w:sz w:val="22"/>
          <w:szCs w:val="22"/>
        </w:rPr>
        <w:t>udio i geografska raspodjela</w:t>
      </w:r>
      <w:r w:rsidR="009859B0" w:rsidRPr="008D0456">
        <w:rPr>
          <w:rFonts w:ascii="Arial" w:hAnsi="Arial" w:cs="Arial"/>
          <w:sz w:val="22"/>
          <w:szCs w:val="22"/>
        </w:rPr>
        <w:t xml:space="preserve"> neraspoloživih elemenata prijenosnog sustava</w:t>
      </w:r>
      <w:r w:rsidR="00D917D2">
        <w:rPr>
          <w:rFonts w:ascii="Arial" w:hAnsi="Arial" w:cs="Arial"/>
          <w:sz w:val="22"/>
          <w:szCs w:val="22"/>
        </w:rPr>
        <w:t>,</w:t>
      </w:r>
      <w:r w:rsidR="00D917D2" w:rsidRPr="00D917D2">
        <w:rPr>
          <w:rFonts w:ascii="Arial" w:hAnsi="Arial" w:cs="Arial"/>
          <w:sz w:val="22"/>
          <w:szCs w:val="22"/>
        </w:rPr>
        <w:t xml:space="preserve"> </w:t>
      </w:r>
      <w:r w:rsidR="00D917D2">
        <w:rPr>
          <w:rFonts w:ascii="Arial" w:hAnsi="Arial" w:cs="Arial"/>
          <w:sz w:val="22"/>
          <w:szCs w:val="22"/>
        </w:rPr>
        <w:t xml:space="preserve">u skladu sa stavkom </w:t>
      </w:r>
      <w:r w:rsidR="007B24A1">
        <w:rPr>
          <w:rFonts w:ascii="Arial" w:hAnsi="Arial" w:cs="Arial"/>
          <w:sz w:val="22"/>
          <w:szCs w:val="22"/>
        </w:rPr>
        <w:t>(</w:t>
      </w:r>
      <w:r w:rsidR="00D917D2">
        <w:rPr>
          <w:rFonts w:ascii="Arial" w:hAnsi="Arial" w:cs="Arial"/>
          <w:sz w:val="22"/>
          <w:szCs w:val="22"/>
        </w:rPr>
        <w:t>2</w:t>
      </w:r>
      <w:r w:rsidR="007B24A1">
        <w:rPr>
          <w:rFonts w:ascii="Arial" w:hAnsi="Arial" w:cs="Arial"/>
          <w:sz w:val="22"/>
          <w:szCs w:val="22"/>
        </w:rPr>
        <w:t>)</w:t>
      </w:r>
      <w:r w:rsidR="00D917D2">
        <w:rPr>
          <w:rFonts w:ascii="Arial" w:hAnsi="Arial" w:cs="Arial"/>
          <w:sz w:val="22"/>
          <w:szCs w:val="22"/>
        </w:rPr>
        <w:t xml:space="preserve"> točkom 3.</w:t>
      </w:r>
      <w:r w:rsidR="009D09F2">
        <w:rPr>
          <w:rFonts w:ascii="Arial" w:hAnsi="Arial" w:cs="Arial"/>
          <w:sz w:val="22"/>
          <w:szCs w:val="22"/>
        </w:rPr>
        <w:t xml:space="preserve"> ovog članka</w:t>
      </w:r>
      <w:r w:rsidR="008D0456" w:rsidRPr="008D0456">
        <w:rPr>
          <w:rFonts w:ascii="Arial" w:hAnsi="Arial" w:cs="Arial"/>
          <w:sz w:val="22"/>
          <w:szCs w:val="22"/>
        </w:rPr>
        <w:t>.</w:t>
      </w:r>
    </w:p>
    <w:p w14:paraId="3A79D694" w14:textId="77777777" w:rsidR="00655077" w:rsidRDefault="00655077" w:rsidP="00393B1F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44D5E0" w14:textId="75517EEA" w:rsidR="008C3EEC" w:rsidRPr="0050634A" w:rsidRDefault="00655077" w:rsidP="000E1774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>
        <w:rPr>
          <w:rFonts w:ascii="Arial" w:hAnsi="Arial" w:cs="Arial"/>
          <w:sz w:val="22"/>
          <w:szCs w:val="22"/>
        </w:rPr>
        <w:tab/>
      </w:r>
      <w:r w:rsidR="009859B0">
        <w:rPr>
          <w:rFonts w:ascii="Arial" w:hAnsi="Arial" w:cs="Arial"/>
          <w:sz w:val="22"/>
          <w:szCs w:val="22"/>
        </w:rPr>
        <w:t>Ukoliko</w:t>
      </w:r>
      <w:r w:rsidR="00D917D2">
        <w:rPr>
          <w:rFonts w:ascii="Arial" w:hAnsi="Arial" w:cs="Arial"/>
          <w:sz w:val="22"/>
          <w:szCs w:val="22"/>
        </w:rPr>
        <w:t xml:space="preserve"> se objektivno definiranim parametrom </w:t>
      </w:r>
      <w:r>
        <w:rPr>
          <w:rFonts w:ascii="Arial" w:hAnsi="Arial" w:cs="Arial"/>
          <w:sz w:val="22"/>
          <w:szCs w:val="22"/>
        </w:rPr>
        <w:t xml:space="preserve">iz stavka (4) ovog članka </w:t>
      </w:r>
      <w:r w:rsidR="00D917D2">
        <w:rPr>
          <w:rFonts w:ascii="Arial" w:hAnsi="Arial" w:cs="Arial"/>
          <w:sz w:val="22"/>
          <w:szCs w:val="22"/>
        </w:rPr>
        <w:t xml:space="preserve">ocjenjuje </w:t>
      </w:r>
      <w:r w:rsidR="004226C3">
        <w:rPr>
          <w:rFonts w:ascii="Arial" w:hAnsi="Arial" w:cs="Arial"/>
          <w:sz w:val="22"/>
          <w:szCs w:val="22"/>
        </w:rPr>
        <w:t>nastup</w:t>
      </w:r>
      <w:r w:rsidR="00D917D2">
        <w:rPr>
          <w:rFonts w:ascii="Arial" w:hAnsi="Arial" w:cs="Arial"/>
          <w:sz w:val="22"/>
          <w:szCs w:val="22"/>
        </w:rPr>
        <w:t xml:space="preserve"> </w:t>
      </w:r>
      <w:r w:rsidR="009D09F2">
        <w:rPr>
          <w:rFonts w:ascii="Arial" w:hAnsi="Arial" w:cs="Arial"/>
          <w:sz w:val="22"/>
          <w:szCs w:val="22"/>
        </w:rPr>
        <w:t xml:space="preserve">jedne od </w:t>
      </w:r>
      <w:r w:rsidR="00D917D2">
        <w:rPr>
          <w:rFonts w:ascii="Arial" w:hAnsi="Arial" w:cs="Arial"/>
          <w:sz w:val="22"/>
          <w:szCs w:val="22"/>
        </w:rPr>
        <w:t>situacij</w:t>
      </w:r>
      <w:r w:rsidR="009D09F2">
        <w:rPr>
          <w:rFonts w:ascii="Arial" w:hAnsi="Arial" w:cs="Arial"/>
          <w:sz w:val="22"/>
          <w:szCs w:val="22"/>
        </w:rPr>
        <w:t>a</w:t>
      </w:r>
      <w:r w:rsidR="00D917D2">
        <w:rPr>
          <w:rFonts w:ascii="Arial" w:hAnsi="Arial" w:cs="Arial"/>
          <w:sz w:val="22"/>
          <w:szCs w:val="22"/>
        </w:rPr>
        <w:t xml:space="preserve"> iz stavka </w:t>
      </w:r>
      <w:r w:rsidR="007B24A1">
        <w:rPr>
          <w:rFonts w:ascii="Arial" w:hAnsi="Arial" w:cs="Arial"/>
          <w:sz w:val="22"/>
          <w:szCs w:val="22"/>
        </w:rPr>
        <w:t>(</w:t>
      </w:r>
      <w:r w:rsidR="00D917D2">
        <w:rPr>
          <w:rFonts w:ascii="Arial" w:hAnsi="Arial" w:cs="Arial"/>
          <w:sz w:val="22"/>
          <w:szCs w:val="22"/>
        </w:rPr>
        <w:t>1</w:t>
      </w:r>
      <w:r w:rsidR="007B24A1">
        <w:rPr>
          <w:rFonts w:ascii="Arial" w:hAnsi="Arial" w:cs="Arial"/>
          <w:sz w:val="22"/>
          <w:szCs w:val="22"/>
        </w:rPr>
        <w:t>)</w:t>
      </w:r>
      <w:r w:rsidR="009D09F2">
        <w:rPr>
          <w:rFonts w:ascii="Arial" w:hAnsi="Arial" w:cs="Arial"/>
          <w:sz w:val="22"/>
          <w:szCs w:val="22"/>
        </w:rPr>
        <w:t xml:space="preserve"> ovog članka</w:t>
      </w:r>
      <w:r w:rsidR="00D917D2">
        <w:rPr>
          <w:rFonts w:ascii="Arial" w:hAnsi="Arial" w:cs="Arial"/>
          <w:sz w:val="22"/>
          <w:szCs w:val="22"/>
        </w:rPr>
        <w:t xml:space="preserve">, onda se vrijednost parametra od najmanje 50% uzima dovoljnom </w:t>
      </w:r>
      <w:r w:rsidR="004226C3">
        <w:rPr>
          <w:rFonts w:ascii="Arial" w:hAnsi="Arial" w:cs="Arial"/>
          <w:sz w:val="22"/>
          <w:szCs w:val="22"/>
        </w:rPr>
        <w:t xml:space="preserve">da se proglasi da je </w:t>
      </w:r>
      <w:r w:rsidR="007B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nastupila </w:t>
      </w:r>
      <w:r w:rsidR="004226C3">
        <w:rPr>
          <w:rFonts w:ascii="Arial" w:hAnsi="Arial" w:cs="Arial"/>
          <w:sz w:val="22"/>
          <w:szCs w:val="22"/>
        </w:rPr>
        <w:t>situacija</w:t>
      </w:r>
      <w:r w:rsidR="007B24A1">
        <w:rPr>
          <w:rFonts w:ascii="Arial" w:hAnsi="Arial" w:cs="Arial"/>
          <w:sz w:val="22"/>
          <w:szCs w:val="22"/>
        </w:rPr>
        <w:t xml:space="preserve"> </w:t>
      </w:r>
      <w:r w:rsidR="005C1385">
        <w:rPr>
          <w:rFonts w:ascii="Arial" w:hAnsi="Arial" w:cs="Arial"/>
          <w:sz w:val="22"/>
          <w:szCs w:val="22"/>
        </w:rPr>
        <w:t xml:space="preserve">relevantna </w:t>
      </w:r>
      <w:r w:rsidR="007B24A1">
        <w:rPr>
          <w:rFonts w:ascii="Arial" w:hAnsi="Arial" w:cs="Arial"/>
          <w:sz w:val="22"/>
          <w:szCs w:val="22"/>
        </w:rPr>
        <w:t>za obustavu pojedine tržišne aktivnosti</w:t>
      </w:r>
      <w:r>
        <w:rPr>
          <w:rFonts w:ascii="Arial" w:hAnsi="Arial" w:cs="Arial"/>
          <w:sz w:val="22"/>
          <w:szCs w:val="22"/>
        </w:rPr>
        <w:t>.</w:t>
      </w:r>
      <w:r w:rsidR="004226C3">
        <w:rPr>
          <w:rFonts w:ascii="Arial" w:hAnsi="Arial" w:cs="Arial"/>
          <w:sz w:val="22"/>
          <w:szCs w:val="22"/>
        </w:rPr>
        <w:t xml:space="preserve"> </w:t>
      </w:r>
    </w:p>
    <w:p w14:paraId="4EDE1C9A" w14:textId="77777777" w:rsidR="009859B0" w:rsidRDefault="009859B0" w:rsidP="0050634A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1CDBDE7" w14:textId="48DBD450" w:rsidR="008C3EEC" w:rsidRDefault="004226C3" w:rsidP="0050634A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55077">
        <w:rPr>
          <w:rFonts w:ascii="Arial" w:hAnsi="Arial" w:cs="Arial"/>
          <w:sz w:val="22"/>
          <w:szCs w:val="22"/>
        </w:rPr>
        <w:t>6</w:t>
      </w:r>
      <w:r w:rsidR="009859B0">
        <w:rPr>
          <w:rFonts w:ascii="Arial" w:hAnsi="Arial" w:cs="Arial"/>
          <w:sz w:val="22"/>
          <w:szCs w:val="22"/>
        </w:rPr>
        <w:t>)</w:t>
      </w:r>
      <w:r w:rsidR="009859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="009859B0">
        <w:rPr>
          <w:rFonts w:ascii="Arial" w:hAnsi="Arial" w:cs="Arial"/>
          <w:sz w:val="22"/>
          <w:szCs w:val="22"/>
        </w:rPr>
        <w:t>bjektivno definiran</w:t>
      </w:r>
      <w:r>
        <w:rPr>
          <w:rFonts w:ascii="Arial" w:hAnsi="Arial" w:cs="Arial"/>
          <w:sz w:val="22"/>
          <w:szCs w:val="22"/>
        </w:rPr>
        <w:t>im parametrom</w:t>
      </w:r>
      <w:r w:rsidR="009859B0">
        <w:rPr>
          <w:rFonts w:ascii="Arial" w:hAnsi="Arial" w:cs="Arial"/>
          <w:sz w:val="22"/>
          <w:szCs w:val="22"/>
        </w:rPr>
        <w:t xml:space="preserve"> </w:t>
      </w:r>
      <w:r w:rsidR="0030094D">
        <w:rPr>
          <w:rFonts w:ascii="Arial" w:hAnsi="Arial" w:cs="Arial"/>
          <w:sz w:val="22"/>
          <w:szCs w:val="22"/>
        </w:rPr>
        <w:t>iz stavka (3) točke 2. ovog članka</w:t>
      </w:r>
      <w:r w:rsidR="00220B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ocjenjuje se</w:t>
      </w:r>
      <w:r w:rsidRPr="004226C3">
        <w:t xml:space="preserve"> </w:t>
      </w:r>
      <w:r w:rsidRPr="004226C3">
        <w:rPr>
          <w:rFonts w:ascii="Arial" w:hAnsi="Arial" w:cs="Arial"/>
          <w:sz w:val="22"/>
          <w:szCs w:val="22"/>
        </w:rPr>
        <w:t>postotak bilančnih grupa koje su spriječene u izvršavanju svojih tržišnih aktivnosti zbog uzroka koji su izvan njihove kontrole</w:t>
      </w:r>
      <w:r>
        <w:rPr>
          <w:rFonts w:ascii="Arial" w:hAnsi="Arial" w:cs="Arial"/>
          <w:sz w:val="22"/>
          <w:szCs w:val="22"/>
        </w:rPr>
        <w:t>,</w:t>
      </w:r>
      <w:r w:rsidRPr="004226C3">
        <w:t xml:space="preserve"> </w:t>
      </w:r>
      <w:r>
        <w:rPr>
          <w:rFonts w:ascii="Arial" w:hAnsi="Arial" w:cs="Arial"/>
          <w:sz w:val="22"/>
          <w:szCs w:val="22"/>
        </w:rPr>
        <w:t xml:space="preserve">u skladu sa stavkom </w:t>
      </w:r>
      <w:r w:rsidR="007B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7B24A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točkom 4.</w:t>
      </w:r>
      <w:r w:rsidR="009D09F2">
        <w:rPr>
          <w:rFonts w:ascii="Arial" w:hAnsi="Arial" w:cs="Arial"/>
          <w:sz w:val="22"/>
          <w:szCs w:val="22"/>
        </w:rPr>
        <w:t xml:space="preserve"> ovog članka.</w:t>
      </w:r>
    </w:p>
    <w:p w14:paraId="174778A7" w14:textId="77777777" w:rsidR="00655077" w:rsidRDefault="00655077" w:rsidP="004226C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22A4F0" w14:textId="102AD150" w:rsidR="004226C3" w:rsidRDefault="00655077" w:rsidP="00655077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(7)</w:t>
      </w:r>
      <w:r>
        <w:rPr>
          <w:rFonts w:ascii="Arial" w:hAnsi="Arial" w:cs="Arial"/>
          <w:sz w:val="22"/>
          <w:szCs w:val="22"/>
        </w:rPr>
        <w:tab/>
      </w:r>
      <w:r w:rsidR="004226C3" w:rsidRPr="004226C3">
        <w:rPr>
          <w:rFonts w:ascii="Arial" w:hAnsi="Arial" w:cs="Arial"/>
          <w:sz w:val="22"/>
          <w:szCs w:val="22"/>
        </w:rPr>
        <w:t xml:space="preserve">Ukoliko se objektivno definiranim parametrom </w:t>
      </w:r>
      <w:r>
        <w:rPr>
          <w:rFonts w:ascii="Arial" w:hAnsi="Arial" w:cs="Arial"/>
          <w:sz w:val="22"/>
          <w:szCs w:val="22"/>
        </w:rPr>
        <w:t xml:space="preserve">iz stavka (6) ovog članka </w:t>
      </w:r>
      <w:r w:rsidR="004226C3" w:rsidRPr="004226C3">
        <w:rPr>
          <w:rFonts w:ascii="Arial" w:hAnsi="Arial" w:cs="Arial"/>
          <w:sz w:val="22"/>
          <w:szCs w:val="22"/>
        </w:rPr>
        <w:t>ocjenjuje nastup</w:t>
      </w:r>
      <w:r w:rsidR="007B24A1">
        <w:rPr>
          <w:rFonts w:ascii="Arial" w:hAnsi="Arial" w:cs="Arial"/>
          <w:sz w:val="22"/>
          <w:szCs w:val="22"/>
        </w:rPr>
        <w:t xml:space="preserve"> jedne od </w:t>
      </w:r>
      <w:r w:rsidR="004226C3" w:rsidRPr="004226C3">
        <w:rPr>
          <w:rFonts w:ascii="Arial" w:hAnsi="Arial" w:cs="Arial"/>
          <w:sz w:val="22"/>
          <w:szCs w:val="22"/>
        </w:rPr>
        <w:t xml:space="preserve"> situacij</w:t>
      </w:r>
      <w:r w:rsidR="007B24A1">
        <w:rPr>
          <w:rFonts w:ascii="Arial" w:hAnsi="Arial" w:cs="Arial"/>
          <w:sz w:val="22"/>
          <w:szCs w:val="22"/>
        </w:rPr>
        <w:t>a</w:t>
      </w:r>
      <w:r w:rsidR="004226C3" w:rsidRPr="004226C3">
        <w:rPr>
          <w:rFonts w:ascii="Arial" w:hAnsi="Arial" w:cs="Arial"/>
          <w:sz w:val="22"/>
          <w:szCs w:val="22"/>
        </w:rPr>
        <w:t xml:space="preserve"> iz stavka </w:t>
      </w:r>
      <w:r w:rsidR="007B24A1">
        <w:rPr>
          <w:rFonts w:ascii="Arial" w:hAnsi="Arial" w:cs="Arial"/>
          <w:sz w:val="22"/>
          <w:szCs w:val="22"/>
        </w:rPr>
        <w:t>(</w:t>
      </w:r>
      <w:r w:rsidR="004226C3" w:rsidRPr="004226C3">
        <w:rPr>
          <w:rFonts w:ascii="Arial" w:hAnsi="Arial" w:cs="Arial"/>
          <w:sz w:val="22"/>
          <w:szCs w:val="22"/>
        </w:rPr>
        <w:t>1</w:t>
      </w:r>
      <w:r w:rsidR="007B24A1">
        <w:rPr>
          <w:rFonts w:ascii="Arial" w:hAnsi="Arial" w:cs="Arial"/>
          <w:sz w:val="22"/>
          <w:szCs w:val="22"/>
        </w:rPr>
        <w:t>) ovog članka</w:t>
      </w:r>
      <w:r w:rsidR="004226C3" w:rsidRPr="004226C3">
        <w:rPr>
          <w:rFonts w:ascii="Arial" w:hAnsi="Arial" w:cs="Arial"/>
          <w:sz w:val="22"/>
          <w:szCs w:val="22"/>
        </w:rPr>
        <w:t xml:space="preserve">, onda se vrijednost parametra od najmanje 50% uzima dovoljnom da se proglasi da je </w:t>
      </w:r>
      <w:r w:rsidRPr="004226C3">
        <w:rPr>
          <w:rFonts w:ascii="Arial" w:hAnsi="Arial" w:cs="Arial"/>
          <w:sz w:val="22"/>
          <w:szCs w:val="22"/>
        </w:rPr>
        <w:t xml:space="preserve">nastupila </w:t>
      </w:r>
      <w:r w:rsidR="004226C3" w:rsidRPr="004226C3">
        <w:rPr>
          <w:rFonts w:ascii="Arial" w:hAnsi="Arial" w:cs="Arial"/>
          <w:sz w:val="22"/>
          <w:szCs w:val="22"/>
        </w:rPr>
        <w:t xml:space="preserve">situacija </w:t>
      </w:r>
      <w:r w:rsidR="005C1385">
        <w:rPr>
          <w:rFonts w:ascii="Arial" w:hAnsi="Arial" w:cs="Arial"/>
          <w:sz w:val="22"/>
          <w:szCs w:val="22"/>
        </w:rPr>
        <w:t>relevantna</w:t>
      </w:r>
      <w:r w:rsidR="005C1385" w:rsidRPr="004226C3">
        <w:rPr>
          <w:rFonts w:ascii="Arial" w:hAnsi="Arial" w:cs="Arial"/>
          <w:sz w:val="22"/>
          <w:szCs w:val="22"/>
        </w:rPr>
        <w:t xml:space="preserve"> </w:t>
      </w:r>
      <w:r w:rsidR="007B24A1">
        <w:rPr>
          <w:rFonts w:ascii="Arial" w:hAnsi="Arial" w:cs="Arial"/>
          <w:sz w:val="22"/>
          <w:szCs w:val="22"/>
        </w:rPr>
        <w:t>za obustavu pojedine tržišne aktivnosti</w:t>
      </w:r>
      <w:r>
        <w:rPr>
          <w:rFonts w:ascii="Arial" w:hAnsi="Arial" w:cs="Arial"/>
          <w:sz w:val="22"/>
          <w:szCs w:val="22"/>
        </w:rPr>
        <w:t>.</w:t>
      </w:r>
    </w:p>
    <w:p w14:paraId="5D8391E1" w14:textId="191DB186" w:rsidR="009859B0" w:rsidRDefault="009859B0" w:rsidP="0050634A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42E11FB" w14:textId="70F53251" w:rsidR="00CD47ED" w:rsidRDefault="00CD47ED" w:rsidP="00CD47ED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5507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Objektivno definiranim parametrom </w:t>
      </w:r>
      <w:r w:rsidR="000A2E41">
        <w:rPr>
          <w:rFonts w:ascii="Arial" w:hAnsi="Arial" w:cs="Arial"/>
          <w:sz w:val="22"/>
          <w:szCs w:val="22"/>
        </w:rPr>
        <w:t>iz stavka (3) točke 3. ovog članka</w:t>
      </w:r>
      <w:r>
        <w:rPr>
          <w:rFonts w:ascii="Arial" w:hAnsi="Arial" w:cs="Arial"/>
          <w:sz w:val="22"/>
          <w:szCs w:val="22"/>
        </w:rPr>
        <w:t xml:space="preserve"> ocjenjuje se</w:t>
      </w:r>
      <w:r w:rsidRPr="004226C3">
        <w:t xml:space="preserve"> </w:t>
      </w:r>
      <w:r w:rsidRPr="004226C3">
        <w:rPr>
          <w:rFonts w:ascii="Arial" w:hAnsi="Arial" w:cs="Arial"/>
          <w:sz w:val="22"/>
          <w:szCs w:val="22"/>
        </w:rPr>
        <w:t xml:space="preserve">postotak </w:t>
      </w:r>
      <w:r w:rsidR="00D3383F" w:rsidRPr="00D3383F">
        <w:rPr>
          <w:rFonts w:ascii="Arial" w:hAnsi="Arial" w:cs="Arial"/>
          <w:sz w:val="22"/>
          <w:szCs w:val="22"/>
        </w:rPr>
        <w:t>pružatelja usluge uravnoteženja sustava koji su spriječeni</w:t>
      </w:r>
      <w:r w:rsidRPr="004226C3">
        <w:rPr>
          <w:rFonts w:ascii="Arial" w:hAnsi="Arial" w:cs="Arial"/>
          <w:sz w:val="22"/>
          <w:szCs w:val="22"/>
        </w:rPr>
        <w:t xml:space="preserve"> u izvršavanju svojih tržišnih aktivnosti zbog uzroka koji su izvan njihove kontrole</w:t>
      </w:r>
      <w:r>
        <w:rPr>
          <w:rFonts w:ascii="Arial" w:hAnsi="Arial" w:cs="Arial"/>
          <w:sz w:val="22"/>
          <w:szCs w:val="22"/>
        </w:rPr>
        <w:t>,</w:t>
      </w:r>
      <w:r w:rsidRPr="004226C3">
        <w:t xml:space="preserve"> </w:t>
      </w:r>
      <w:r>
        <w:rPr>
          <w:rFonts w:ascii="Arial" w:hAnsi="Arial" w:cs="Arial"/>
          <w:sz w:val="22"/>
          <w:szCs w:val="22"/>
        </w:rPr>
        <w:t xml:space="preserve">u skladu sa stavkom </w:t>
      </w:r>
      <w:r w:rsidR="007B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7B24A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točkom 4.</w:t>
      </w:r>
      <w:r w:rsidR="007B24A1">
        <w:rPr>
          <w:rFonts w:ascii="Arial" w:hAnsi="Arial" w:cs="Arial"/>
          <w:sz w:val="22"/>
          <w:szCs w:val="22"/>
        </w:rPr>
        <w:t xml:space="preserve"> ovog članka.</w:t>
      </w:r>
    </w:p>
    <w:p w14:paraId="437650FD" w14:textId="77777777" w:rsidR="00655077" w:rsidRDefault="00655077" w:rsidP="00CD47ED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67487ED" w14:textId="51585D67" w:rsidR="00CD47ED" w:rsidRDefault="00655077" w:rsidP="00655077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(9)</w:t>
      </w:r>
      <w:r>
        <w:rPr>
          <w:rFonts w:ascii="Arial" w:hAnsi="Arial" w:cs="Arial"/>
          <w:sz w:val="22"/>
          <w:szCs w:val="22"/>
        </w:rPr>
        <w:tab/>
      </w:r>
      <w:r w:rsidR="00CD47ED" w:rsidRPr="004226C3">
        <w:rPr>
          <w:rFonts w:ascii="Arial" w:hAnsi="Arial" w:cs="Arial"/>
          <w:sz w:val="22"/>
          <w:szCs w:val="22"/>
        </w:rPr>
        <w:t xml:space="preserve">Ukoliko se objektivno definiranim parametrom </w:t>
      </w:r>
      <w:r>
        <w:rPr>
          <w:rFonts w:ascii="Arial" w:hAnsi="Arial" w:cs="Arial"/>
          <w:sz w:val="22"/>
          <w:szCs w:val="22"/>
        </w:rPr>
        <w:t xml:space="preserve">iz stavka (8) ovog članka </w:t>
      </w:r>
      <w:r w:rsidR="00CD47ED" w:rsidRPr="004226C3">
        <w:rPr>
          <w:rFonts w:ascii="Arial" w:hAnsi="Arial" w:cs="Arial"/>
          <w:sz w:val="22"/>
          <w:szCs w:val="22"/>
        </w:rPr>
        <w:t xml:space="preserve">ocjenjuje nastup </w:t>
      </w:r>
      <w:r w:rsidR="007B24A1">
        <w:rPr>
          <w:rFonts w:ascii="Arial" w:hAnsi="Arial" w:cs="Arial"/>
          <w:sz w:val="22"/>
          <w:szCs w:val="22"/>
        </w:rPr>
        <w:t xml:space="preserve">jedne od </w:t>
      </w:r>
      <w:r w:rsidR="00CD47ED" w:rsidRPr="004226C3">
        <w:rPr>
          <w:rFonts w:ascii="Arial" w:hAnsi="Arial" w:cs="Arial"/>
          <w:sz w:val="22"/>
          <w:szCs w:val="22"/>
        </w:rPr>
        <w:t>situacij</w:t>
      </w:r>
      <w:r w:rsidR="007B24A1">
        <w:rPr>
          <w:rFonts w:ascii="Arial" w:hAnsi="Arial" w:cs="Arial"/>
          <w:sz w:val="22"/>
          <w:szCs w:val="22"/>
        </w:rPr>
        <w:t>a</w:t>
      </w:r>
      <w:r w:rsidR="00CD47ED" w:rsidRPr="004226C3">
        <w:rPr>
          <w:rFonts w:ascii="Arial" w:hAnsi="Arial" w:cs="Arial"/>
          <w:sz w:val="22"/>
          <w:szCs w:val="22"/>
        </w:rPr>
        <w:t xml:space="preserve"> iz stavka </w:t>
      </w:r>
      <w:r w:rsidR="007B24A1">
        <w:rPr>
          <w:rFonts w:ascii="Arial" w:hAnsi="Arial" w:cs="Arial"/>
          <w:sz w:val="22"/>
          <w:szCs w:val="22"/>
        </w:rPr>
        <w:t>(</w:t>
      </w:r>
      <w:r w:rsidR="00CD47ED" w:rsidRPr="004226C3">
        <w:rPr>
          <w:rFonts w:ascii="Arial" w:hAnsi="Arial" w:cs="Arial"/>
          <w:sz w:val="22"/>
          <w:szCs w:val="22"/>
        </w:rPr>
        <w:t>1</w:t>
      </w:r>
      <w:r w:rsidR="007B24A1">
        <w:rPr>
          <w:rFonts w:ascii="Arial" w:hAnsi="Arial" w:cs="Arial"/>
          <w:sz w:val="22"/>
          <w:szCs w:val="22"/>
        </w:rPr>
        <w:t>) ovog članka</w:t>
      </w:r>
      <w:r w:rsidR="00CD47ED" w:rsidRPr="004226C3">
        <w:rPr>
          <w:rFonts w:ascii="Arial" w:hAnsi="Arial" w:cs="Arial"/>
          <w:sz w:val="22"/>
          <w:szCs w:val="22"/>
        </w:rPr>
        <w:t xml:space="preserve">, onda se vrijednost parametra od najmanje 50% uzima dovoljnom da se proglasi da je </w:t>
      </w:r>
      <w:r w:rsidR="003E3DE7" w:rsidRPr="003E3DE7">
        <w:rPr>
          <w:rFonts w:ascii="Arial" w:hAnsi="Arial" w:cs="Arial"/>
          <w:sz w:val="22"/>
          <w:szCs w:val="22"/>
        </w:rPr>
        <w:t xml:space="preserve">nastupila </w:t>
      </w:r>
      <w:r w:rsidR="00CD47ED" w:rsidRPr="004226C3">
        <w:rPr>
          <w:rFonts w:ascii="Arial" w:hAnsi="Arial" w:cs="Arial"/>
          <w:sz w:val="22"/>
          <w:szCs w:val="22"/>
        </w:rPr>
        <w:t>situacija</w:t>
      </w:r>
      <w:r w:rsidR="005C1385">
        <w:rPr>
          <w:rFonts w:ascii="Arial" w:hAnsi="Arial" w:cs="Arial"/>
          <w:sz w:val="22"/>
          <w:szCs w:val="22"/>
        </w:rPr>
        <w:t xml:space="preserve"> relevantna</w:t>
      </w:r>
      <w:r w:rsidR="00CD47ED" w:rsidRPr="004226C3">
        <w:rPr>
          <w:rFonts w:ascii="Arial" w:hAnsi="Arial" w:cs="Arial"/>
          <w:sz w:val="22"/>
          <w:szCs w:val="22"/>
        </w:rPr>
        <w:t xml:space="preserve"> </w:t>
      </w:r>
      <w:r w:rsidR="007B24A1">
        <w:rPr>
          <w:rFonts w:ascii="Arial" w:hAnsi="Arial" w:cs="Arial"/>
          <w:sz w:val="22"/>
          <w:szCs w:val="22"/>
        </w:rPr>
        <w:t>za obustavu pojedine tržišne aktivnosti.</w:t>
      </w:r>
    </w:p>
    <w:p w14:paraId="2F2DFFDB" w14:textId="77777777" w:rsidR="00D3383F" w:rsidRDefault="00D3383F" w:rsidP="008D045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190A3E6" w14:textId="6709FC84" w:rsidR="00D3383F" w:rsidRDefault="00D3383F" w:rsidP="008D045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5507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Objektivno definiranim parametrom</w:t>
      </w:r>
      <w:r w:rsidRPr="00D3383F">
        <w:t xml:space="preserve"> </w:t>
      </w:r>
      <w:r w:rsidR="000A2E41">
        <w:rPr>
          <w:rFonts w:ascii="Arial" w:hAnsi="Arial" w:cs="Arial"/>
          <w:sz w:val="22"/>
          <w:szCs w:val="22"/>
        </w:rPr>
        <w:t>iz stavka (3) točke 4. ovog članka</w:t>
      </w:r>
      <w:r>
        <w:rPr>
          <w:rFonts w:ascii="Arial" w:hAnsi="Arial" w:cs="Arial"/>
          <w:sz w:val="22"/>
          <w:szCs w:val="22"/>
        </w:rPr>
        <w:t xml:space="preserve"> ocjenjuje se </w:t>
      </w:r>
      <w:r w:rsidRPr="00D3383F">
        <w:rPr>
          <w:rFonts w:ascii="Arial" w:hAnsi="Arial" w:cs="Arial"/>
          <w:sz w:val="22"/>
          <w:szCs w:val="22"/>
        </w:rPr>
        <w:t xml:space="preserve">spriječenost </w:t>
      </w:r>
      <w:r w:rsidR="00751082">
        <w:rPr>
          <w:rFonts w:ascii="Arial" w:hAnsi="Arial" w:cs="Arial"/>
          <w:sz w:val="22"/>
          <w:szCs w:val="22"/>
        </w:rPr>
        <w:t>NEMO-a</w:t>
      </w:r>
      <w:r w:rsidRPr="00D3383F">
        <w:rPr>
          <w:rFonts w:ascii="Arial" w:hAnsi="Arial" w:cs="Arial"/>
          <w:sz w:val="22"/>
          <w:szCs w:val="22"/>
        </w:rPr>
        <w:t xml:space="preserve"> u izvršavanju svojih tržišnih aktivnosti zbog uzroka koji su izvan njegove kontrole, u skladu sa stavkom </w:t>
      </w:r>
      <w:r w:rsidR="007B24A1">
        <w:rPr>
          <w:rFonts w:ascii="Arial" w:hAnsi="Arial" w:cs="Arial"/>
          <w:sz w:val="22"/>
          <w:szCs w:val="22"/>
        </w:rPr>
        <w:t>(</w:t>
      </w:r>
      <w:r w:rsidRPr="00D3383F">
        <w:rPr>
          <w:rFonts w:ascii="Arial" w:hAnsi="Arial" w:cs="Arial"/>
          <w:sz w:val="22"/>
          <w:szCs w:val="22"/>
        </w:rPr>
        <w:t>2</w:t>
      </w:r>
      <w:r w:rsidR="007B24A1">
        <w:rPr>
          <w:rFonts w:ascii="Arial" w:hAnsi="Arial" w:cs="Arial"/>
          <w:sz w:val="22"/>
          <w:szCs w:val="22"/>
        </w:rPr>
        <w:t>)</w:t>
      </w:r>
      <w:r w:rsidRPr="00D3383F">
        <w:rPr>
          <w:rFonts w:ascii="Arial" w:hAnsi="Arial" w:cs="Arial"/>
          <w:sz w:val="22"/>
          <w:szCs w:val="22"/>
        </w:rPr>
        <w:t xml:space="preserve"> točkom</w:t>
      </w:r>
      <w:r w:rsidR="007B24A1">
        <w:rPr>
          <w:rFonts w:ascii="Arial" w:hAnsi="Arial" w:cs="Arial"/>
          <w:sz w:val="22"/>
          <w:szCs w:val="22"/>
        </w:rPr>
        <w:t xml:space="preserve"> </w:t>
      </w:r>
      <w:r w:rsidRPr="00D3383F">
        <w:rPr>
          <w:rFonts w:ascii="Arial" w:hAnsi="Arial" w:cs="Arial"/>
          <w:sz w:val="22"/>
          <w:szCs w:val="22"/>
        </w:rPr>
        <w:t>4.</w:t>
      </w:r>
      <w:r w:rsidR="005C1385">
        <w:rPr>
          <w:rFonts w:ascii="Arial" w:hAnsi="Arial" w:cs="Arial"/>
          <w:sz w:val="22"/>
          <w:szCs w:val="22"/>
        </w:rPr>
        <w:t xml:space="preserve"> ovog članka.</w:t>
      </w:r>
    </w:p>
    <w:p w14:paraId="46E04CC3" w14:textId="77777777" w:rsidR="00655077" w:rsidRDefault="00655077" w:rsidP="00D3383F">
      <w:pPr>
        <w:spacing w:line="276" w:lineRule="auto"/>
        <w:ind w:left="567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</w:p>
    <w:p w14:paraId="277944F1" w14:textId="51300A55" w:rsidR="00D3383F" w:rsidRDefault="00655077" w:rsidP="00655077">
      <w:pPr>
        <w:spacing w:line="276" w:lineRule="auto"/>
        <w:ind w:left="567" w:hanging="567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(11)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ab/>
      </w:r>
      <w:r w:rsidR="00D3383F" w:rsidRPr="00D3383F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Ukoliko se objektivno definiranim parametrom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iz </w:t>
      </w:r>
      <w:r>
        <w:rPr>
          <w:rFonts w:ascii="Arial" w:hAnsi="Arial" w:cs="Arial"/>
          <w:sz w:val="22"/>
          <w:szCs w:val="22"/>
        </w:rPr>
        <w:t>stavka (10) ovog članka</w:t>
      </w:r>
      <w:r w:rsidR="00D3383F" w:rsidRPr="00D3383F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ocjenjuje nastup</w:t>
      </w:r>
      <w:r w:rsidR="005C1385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jedne od</w:t>
      </w:r>
      <w:r w:rsidR="00D3383F" w:rsidRPr="00D3383F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situacij</w:t>
      </w:r>
      <w:r w:rsidR="005C1385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a</w:t>
      </w:r>
      <w:r w:rsidR="00D3383F" w:rsidRPr="00D3383F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iz stavka </w:t>
      </w:r>
      <w:r w:rsidR="005C1385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(</w:t>
      </w:r>
      <w:r w:rsidR="00D3383F" w:rsidRPr="00D3383F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1</w:t>
      </w:r>
      <w:r w:rsidR="005C1385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) ovog članka</w:t>
      </w:r>
      <w:r w:rsidR="00D3383F" w:rsidRPr="00D3383F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 onda se</w:t>
      </w:r>
      <w:r w:rsidR="00D3383F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spriječenost bar jednog</w:t>
      </w:r>
      <w:r w:rsidR="00D3383F" w:rsidRPr="00D3383F">
        <w:t xml:space="preserve"> </w:t>
      </w:r>
      <w:r w:rsidR="00751082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NEMO-a</w:t>
      </w:r>
      <w:r w:rsidR="00D3383F" w:rsidRPr="00D3383F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u izvršavanju svojih tržišnih aktivnosti zbog uzroka koji su izvan njegove kontrole</w:t>
      </w:r>
      <w:r w:rsidR="00D3383F" w:rsidRPr="00D3383F">
        <w:rPr>
          <w:rFonts w:ascii="Arial" w:hAnsi="Arial" w:cs="Arial"/>
          <w:sz w:val="22"/>
          <w:szCs w:val="22"/>
        </w:rPr>
        <w:t xml:space="preserve"> </w:t>
      </w:r>
      <w:r w:rsidR="00D3383F" w:rsidRPr="004226C3">
        <w:rPr>
          <w:rFonts w:ascii="Arial" w:hAnsi="Arial" w:cs="Arial"/>
          <w:sz w:val="22"/>
          <w:szCs w:val="22"/>
        </w:rPr>
        <w:t xml:space="preserve">uzima dovoljnom da se proglasi da je </w:t>
      </w:r>
      <w:r w:rsidR="00751082" w:rsidRPr="004226C3">
        <w:rPr>
          <w:rFonts w:ascii="Arial" w:hAnsi="Arial" w:cs="Arial"/>
          <w:sz w:val="22"/>
          <w:szCs w:val="22"/>
        </w:rPr>
        <w:t xml:space="preserve">nastupila </w:t>
      </w:r>
      <w:r w:rsidR="00D3383F" w:rsidRPr="004226C3">
        <w:rPr>
          <w:rFonts w:ascii="Arial" w:hAnsi="Arial" w:cs="Arial"/>
          <w:sz w:val="22"/>
          <w:szCs w:val="22"/>
        </w:rPr>
        <w:t xml:space="preserve">situacija </w:t>
      </w:r>
      <w:r w:rsidR="005C1385">
        <w:rPr>
          <w:rFonts w:ascii="Arial" w:hAnsi="Arial" w:cs="Arial"/>
          <w:sz w:val="22"/>
          <w:szCs w:val="22"/>
        </w:rPr>
        <w:t>relevantna</w:t>
      </w:r>
      <w:r w:rsidR="005C1385" w:rsidRPr="004226C3">
        <w:rPr>
          <w:rFonts w:ascii="Arial" w:hAnsi="Arial" w:cs="Arial"/>
          <w:sz w:val="22"/>
          <w:szCs w:val="22"/>
        </w:rPr>
        <w:t xml:space="preserve"> </w:t>
      </w:r>
      <w:r w:rsidR="005C1385">
        <w:rPr>
          <w:rFonts w:ascii="Arial" w:hAnsi="Arial" w:cs="Arial"/>
          <w:sz w:val="22"/>
          <w:szCs w:val="22"/>
        </w:rPr>
        <w:t>za obustavu pojedine tržišne aktivnosti.</w:t>
      </w:r>
    </w:p>
    <w:p w14:paraId="49F01A83" w14:textId="56CD4D86" w:rsidR="00D3383F" w:rsidRDefault="00D3383F" w:rsidP="008D0456">
      <w:pPr>
        <w:spacing w:line="276" w:lineRule="auto"/>
        <w:ind w:left="567" w:hanging="567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</w:p>
    <w:p w14:paraId="1D23EE44" w14:textId="0529433A" w:rsidR="00D3383F" w:rsidRDefault="005F29B1" w:rsidP="008D045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(</w:t>
      </w:r>
      <w:r w:rsidR="00751082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12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)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ab/>
        <w:t>Objektivno definiranim parametrom</w:t>
      </w:r>
      <w:r w:rsidRPr="005F29B1">
        <w:t xml:space="preserve"> </w:t>
      </w:r>
      <w:r w:rsidR="000A2E41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iz stavka (3) točke 5. ovog članka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ocjenjuje se</w:t>
      </w:r>
      <w:r w:rsid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nepostojanje pojedinog alata zajedno s odgovarajućim komunikacijskim sredstvom</w:t>
      </w:r>
      <w:r w:rsidR="002A418D">
        <w:rPr>
          <w:rFonts w:ascii="Arial" w:hAnsi="Arial" w:cs="Arial"/>
          <w:sz w:val="22"/>
          <w:szCs w:val="22"/>
        </w:rPr>
        <w:t>,</w:t>
      </w:r>
      <w:r w:rsidR="002A418D" w:rsidRPr="004226C3">
        <w:t xml:space="preserve"> </w:t>
      </w:r>
      <w:r w:rsidR="002A418D">
        <w:rPr>
          <w:rFonts w:ascii="Arial" w:hAnsi="Arial" w:cs="Arial"/>
          <w:sz w:val="22"/>
          <w:szCs w:val="22"/>
        </w:rPr>
        <w:t xml:space="preserve">u skladu sa stavkom </w:t>
      </w:r>
      <w:r w:rsidR="005C1385">
        <w:rPr>
          <w:rFonts w:ascii="Arial" w:hAnsi="Arial" w:cs="Arial"/>
          <w:sz w:val="22"/>
          <w:szCs w:val="22"/>
        </w:rPr>
        <w:t>(</w:t>
      </w:r>
      <w:r w:rsidR="002A418D">
        <w:rPr>
          <w:rFonts w:ascii="Arial" w:hAnsi="Arial" w:cs="Arial"/>
          <w:sz w:val="22"/>
          <w:szCs w:val="22"/>
        </w:rPr>
        <w:t>2</w:t>
      </w:r>
      <w:r w:rsidR="005C1385">
        <w:rPr>
          <w:rFonts w:ascii="Arial" w:hAnsi="Arial" w:cs="Arial"/>
          <w:sz w:val="22"/>
          <w:szCs w:val="22"/>
        </w:rPr>
        <w:t>)</w:t>
      </w:r>
      <w:r w:rsidR="002A418D">
        <w:rPr>
          <w:rFonts w:ascii="Arial" w:hAnsi="Arial" w:cs="Arial"/>
          <w:sz w:val="22"/>
          <w:szCs w:val="22"/>
        </w:rPr>
        <w:t xml:space="preserve"> točkom </w:t>
      </w:r>
      <w:r w:rsidR="005C1385">
        <w:rPr>
          <w:rFonts w:ascii="Arial" w:hAnsi="Arial" w:cs="Arial"/>
          <w:sz w:val="22"/>
          <w:szCs w:val="22"/>
        </w:rPr>
        <w:t>5</w:t>
      </w:r>
      <w:r w:rsidR="002A418D">
        <w:rPr>
          <w:rFonts w:ascii="Arial" w:hAnsi="Arial" w:cs="Arial"/>
          <w:sz w:val="22"/>
          <w:szCs w:val="22"/>
        </w:rPr>
        <w:t>.</w:t>
      </w:r>
      <w:r w:rsidR="005C1385">
        <w:rPr>
          <w:rFonts w:ascii="Arial" w:hAnsi="Arial" w:cs="Arial"/>
          <w:sz w:val="22"/>
          <w:szCs w:val="22"/>
        </w:rPr>
        <w:t xml:space="preserve"> ovog članka.</w:t>
      </w:r>
    </w:p>
    <w:p w14:paraId="62A9D05C" w14:textId="77777777" w:rsidR="00751082" w:rsidRDefault="00751082" w:rsidP="008D0456">
      <w:pPr>
        <w:spacing w:line="276" w:lineRule="auto"/>
        <w:ind w:left="567" w:hanging="567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</w:p>
    <w:p w14:paraId="2FAD4BF9" w14:textId="0786307F" w:rsidR="002A418D" w:rsidRDefault="00751082" w:rsidP="000E1774">
      <w:pPr>
        <w:spacing w:line="276" w:lineRule="auto"/>
        <w:ind w:left="567" w:hanging="567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(13)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ab/>
      </w:r>
      <w:r w:rsidR="002A418D" w:rsidRP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Ukoliko se objektivno definiranim parametrom </w:t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iz stavka (12) ovog članka </w:t>
      </w:r>
      <w:r w:rsidR="002A418D" w:rsidRP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ocjenjuje nastup situacije iz stavka </w:t>
      </w:r>
      <w:r w:rsidR="005C1385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(</w:t>
      </w:r>
      <w:r w:rsidR="002A418D" w:rsidRP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1</w:t>
      </w:r>
      <w:r w:rsidR="005C1385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) ovog članka</w:t>
      </w:r>
      <w:r w:rsidR="002A418D" w:rsidRP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 onda se</w:t>
      </w:r>
      <w:r w:rsid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nepostojanje alata zajedno s odgovarajućim komunikacijskim sredstvom potrebnog za izvršavanje pojedine tržišne aktivnosti</w:t>
      </w:r>
      <w:r w:rsidR="002A418D" w:rsidRPr="002A418D">
        <w:t xml:space="preserve"> </w:t>
      </w:r>
      <w:r w:rsid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uzima dovoljni</w:t>
      </w:r>
      <w:r w:rsidR="002A418D" w:rsidRP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m da se proglasi da je </w:t>
      </w:r>
      <w:r w:rsidRP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nastupila </w:t>
      </w:r>
      <w:r w:rsidR="002A418D" w:rsidRPr="002A418D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situacija </w:t>
      </w:r>
      <w:r w:rsidR="005C1385">
        <w:rPr>
          <w:rFonts w:ascii="Arial" w:hAnsi="Arial" w:cs="Arial"/>
          <w:sz w:val="22"/>
          <w:szCs w:val="22"/>
        </w:rPr>
        <w:t>relevantna</w:t>
      </w:r>
      <w:r w:rsidR="005C1385" w:rsidRPr="004226C3">
        <w:rPr>
          <w:rFonts w:ascii="Arial" w:hAnsi="Arial" w:cs="Arial"/>
          <w:sz w:val="22"/>
          <w:szCs w:val="22"/>
        </w:rPr>
        <w:t xml:space="preserve"> </w:t>
      </w:r>
      <w:r w:rsidR="005C1385">
        <w:rPr>
          <w:rFonts w:ascii="Arial" w:hAnsi="Arial" w:cs="Arial"/>
          <w:sz w:val="22"/>
          <w:szCs w:val="22"/>
        </w:rPr>
        <w:t xml:space="preserve">za obustavu </w:t>
      </w:r>
      <w:r>
        <w:rPr>
          <w:rFonts w:ascii="Arial" w:hAnsi="Arial" w:cs="Arial"/>
          <w:sz w:val="22"/>
          <w:szCs w:val="22"/>
        </w:rPr>
        <w:t>pojedine</w:t>
      </w:r>
      <w:r w:rsidR="005C1385">
        <w:rPr>
          <w:rFonts w:ascii="Arial" w:hAnsi="Arial" w:cs="Arial"/>
          <w:sz w:val="22"/>
          <w:szCs w:val="22"/>
        </w:rPr>
        <w:t xml:space="preserve"> tržišne aktivnosti</w:t>
      </w:r>
      <w:r>
        <w:rPr>
          <w:rFonts w:ascii="Arial" w:hAnsi="Arial" w:cs="Arial"/>
          <w:sz w:val="22"/>
          <w:szCs w:val="22"/>
        </w:rPr>
        <w:t>.</w:t>
      </w:r>
    </w:p>
    <w:p w14:paraId="3CBA15DD" w14:textId="77777777" w:rsidR="000E1774" w:rsidRDefault="000E1774" w:rsidP="008D0456">
      <w:pPr>
        <w:spacing w:line="276" w:lineRule="auto"/>
        <w:ind w:left="567" w:hanging="567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</w:pPr>
    </w:p>
    <w:p w14:paraId="714418F6" w14:textId="7546EB34" w:rsidR="008D0456" w:rsidRDefault="002A418D" w:rsidP="008D045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lastRenderedPageBreak/>
        <w:t>(</w:t>
      </w:r>
      <w:r w:rsidR="00751082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14</w:t>
      </w:r>
      <w:r w:rsidR="008D0456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)</w:t>
      </w:r>
      <w:r w:rsidR="008D0456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ab/>
      </w:r>
      <w:r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Objektivno definirane p</w:t>
      </w:r>
      <w:r w:rsidR="008D0456"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arametre </w:t>
      </w:r>
      <w:r w:rsidR="008D0456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iz stavka (3) ovog članka </w:t>
      </w:r>
      <w:r w:rsidR="008D0456"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koje nije moguće utvrditi ili izmjeriti</w:t>
      </w:r>
      <w:r w:rsidR="008D0456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</w:t>
      </w:r>
      <w:r w:rsidR="008D0456"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na temelju informacija kojima raspolaže</w:t>
      </w:r>
      <w:r w:rsidR="008D0456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,</w:t>
      </w:r>
      <w:r w:rsidR="008D0456"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HOPS</w:t>
      </w:r>
      <w:r w:rsidR="008D0456" w:rsidRPr="00DA3B64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 xml:space="preserve"> </w:t>
      </w:r>
      <w:r w:rsidR="008D0456" w:rsidRPr="005647A7">
        <w:rPr>
          <w:rFonts w:ascii="Arial" w:eastAsia="Calibri" w:hAnsi="Arial" w:cs="Arial"/>
          <w:color w:val="auto"/>
          <w:kern w:val="0"/>
          <w:sz w:val="22"/>
          <w:szCs w:val="22"/>
          <w:lang w:eastAsia="hr-HR" w:bidi="hr-HR"/>
        </w:rPr>
        <w:t>procjenjuje u stvarnom vremenu.</w:t>
      </w:r>
    </w:p>
    <w:p w14:paraId="3BCCD26F" w14:textId="777DB944" w:rsidR="008C3EEC" w:rsidRPr="0050634A" w:rsidRDefault="008C3EEC" w:rsidP="005063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E9984E" w14:textId="5D965FFB" w:rsidR="00586506" w:rsidRDefault="002A418D" w:rsidP="00586506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="00751082">
        <w:rPr>
          <w:rFonts w:ascii="Arial" w:hAnsi="Arial" w:cs="Arial"/>
          <w:sz w:val="22"/>
          <w:szCs w:val="22"/>
        </w:rPr>
        <w:t>5</w:t>
      </w:r>
      <w:r w:rsidR="00586506">
        <w:rPr>
          <w:rFonts w:ascii="Arial" w:hAnsi="Arial" w:cs="Arial"/>
          <w:sz w:val="22"/>
          <w:szCs w:val="22"/>
        </w:rPr>
        <w:t>)</w:t>
      </w:r>
      <w:r w:rsidR="00586506">
        <w:tab/>
      </w:r>
      <w:r w:rsidR="00586506">
        <w:rPr>
          <w:rFonts w:ascii="Arial" w:hAnsi="Arial" w:cs="Arial"/>
          <w:sz w:val="22"/>
          <w:szCs w:val="22"/>
        </w:rPr>
        <w:t xml:space="preserve">Zadovoljenjem kriterija </w:t>
      </w:r>
      <w:r w:rsidR="009F1BF0">
        <w:rPr>
          <w:rFonts w:ascii="Arial" w:hAnsi="Arial" w:cs="Arial"/>
          <w:sz w:val="22"/>
          <w:szCs w:val="22"/>
        </w:rPr>
        <w:t>za obustavu tržišne aktivnosti</w:t>
      </w:r>
      <w:r w:rsidR="00586506">
        <w:rPr>
          <w:rFonts w:ascii="Arial" w:hAnsi="Arial" w:cs="Arial"/>
          <w:sz w:val="22"/>
          <w:szCs w:val="22"/>
        </w:rPr>
        <w:t xml:space="preserve"> </w:t>
      </w:r>
      <w:r w:rsidR="00586506" w:rsidRPr="006B4700">
        <w:rPr>
          <w:rFonts w:ascii="Arial" w:hAnsi="Arial" w:cs="Arial"/>
          <w:sz w:val="22"/>
          <w:szCs w:val="22"/>
        </w:rPr>
        <w:t xml:space="preserve">ne postoji obveza obustave </w:t>
      </w:r>
      <w:r w:rsidR="00586506">
        <w:rPr>
          <w:rFonts w:ascii="Arial" w:hAnsi="Arial" w:cs="Arial"/>
          <w:sz w:val="22"/>
          <w:szCs w:val="22"/>
        </w:rPr>
        <w:t>bilo koje tržišne aktivnosti, niti obustava više tržišnih aktivnosti mora biti provedena istovremeno.</w:t>
      </w:r>
      <w:r w:rsidR="00586506" w:rsidRPr="006B4700">
        <w:rPr>
          <w:rFonts w:ascii="Arial" w:hAnsi="Arial" w:cs="Arial"/>
          <w:sz w:val="22"/>
          <w:szCs w:val="22"/>
        </w:rPr>
        <w:t xml:space="preserve"> </w:t>
      </w:r>
      <w:r w:rsidR="00586506">
        <w:rPr>
          <w:rFonts w:ascii="Arial" w:hAnsi="Arial" w:cs="Arial"/>
          <w:sz w:val="22"/>
          <w:szCs w:val="22"/>
        </w:rPr>
        <w:t>HOPS</w:t>
      </w:r>
      <w:r w:rsidR="00586506" w:rsidRPr="006B4700">
        <w:rPr>
          <w:rFonts w:ascii="Arial" w:hAnsi="Arial" w:cs="Arial"/>
          <w:sz w:val="22"/>
          <w:szCs w:val="22"/>
        </w:rPr>
        <w:t xml:space="preserve"> ima pravo odlu</w:t>
      </w:r>
      <w:r w:rsidR="00586506">
        <w:rPr>
          <w:rFonts w:ascii="Arial" w:hAnsi="Arial" w:cs="Arial"/>
          <w:sz w:val="22"/>
          <w:szCs w:val="22"/>
        </w:rPr>
        <w:t xml:space="preserve">čiti koja tržišna aktivnost </w:t>
      </w:r>
      <w:r w:rsidR="00586506" w:rsidRPr="006B4700">
        <w:rPr>
          <w:rFonts w:ascii="Arial" w:hAnsi="Arial" w:cs="Arial"/>
          <w:sz w:val="22"/>
          <w:szCs w:val="22"/>
        </w:rPr>
        <w:t xml:space="preserve">treba biti obustavljena u skladu s određenom situacijom i na koliko dugo. </w:t>
      </w:r>
      <w:r w:rsidR="00586506">
        <w:rPr>
          <w:rFonts w:ascii="Arial" w:hAnsi="Arial" w:cs="Arial"/>
          <w:sz w:val="22"/>
          <w:szCs w:val="22"/>
        </w:rPr>
        <w:t>Pri tom se HOPS koordinira s drugim uključenim stranama, ovisno o konkretnoj tržišnoj aktivnosti.</w:t>
      </w:r>
    </w:p>
    <w:p w14:paraId="02A5DCE3" w14:textId="60B63DBB" w:rsidR="008C3EEC" w:rsidRDefault="008C3EEC" w:rsidP="005063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B1FED" w14:textId="029B7CA4" w:rsidR="00586506" w:rsidRPr="0050634A" w:rsidRDefault="00586506" w:rsidP="0050634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634A">
        <w:rPr>
          <w:rFonts w:ascii="Arial" w:hAnsi="Arial" w:cs="Arial"/>
          <w:b/>
          <w:sz w:val="22"/>
          <w:szCs w:val="22"/>
        </w:rPr>
        <w:t>Članak 7.</w:t>
      </w:r>
    </w:p>
    <w:p w14:paraId="4E51B362" w14:textId="77777777" w:rsidR="00586506" w:rsidRPr="0050634A" w:rsidRDefault="00586506" w:rsidP="005063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6BB2BA" w14:textId="59666FBF" w:rsidR="00FF0EE5" w:rsidRDefault="00251EE4" w:rsidP="005865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Pr="00251EE4">
        <w:rPr>
          <w:rFonts w:ascii="Arial" w:hAnsi="Arial" w:cs="Arial"/>
          <w:sz w:val="22"/>
          <w:szCs w:val="22"/>
        </w:rPr>
        <w:t xml:space="preserve">NC E&amp;R </w:t>
      </w:r>
      <w:r>
        <w:rPr>
          <w:rFonts w:ascii="Arial" w:hAnsi="Arial" w:cs="Arial"/>
          <w:sz w:val="22"/>
          <w:szCs w:val="22"/>
        </w:rPr>
        <w:t>i</w:t>
      </w:r>
      <w:r w:rsidRPr="00251EE4">
        <w:rPr>
          <w:rFonts w:ascii="Arial" w:hAnsi="Arial" w:cs="Arial"/>
          <w:sz w:val="22"/>
          <w:szCs w:val="22"/>
        </w:rPr>
        <w:t xml:space="preserve"> preporuka za provedbu NC E</w:t>
      </w:r>
      <w:r>
        <w:rPr>
          <w:rFonts w:ascii="Arial" w:hAnsi="Arial" w:cs="Arial"/>
          <w:sz w:val="22"/>
          <w:szCs w:val="22"/>
        </w:rPr>
        <w:t>&amp;</w:t>
      </w:r>
      <w:r w:rsidRPr="00251EE4">
        <w:rPr>
          <w:rFonts w:ascii="Arial" w:hAnsi="Arial" w:cs="Arial"/>
          <w:sz w:val="22"/>
          <w:szCs w:val="22"/>
        </w:rPr>
        <w:t>R-a s razine ENTSO-E</w:t>
      </w:r>
      <w:r>
        <w:rPr>
          <w:rFonts w:ascii="Arial" w:hAnsi="Arial" w:cs="Arial"/>
          <w:sz w:val="22"/>
          <w:szCs w:val="22"/>
        </w:rPr>
        <w:t xml:space="preserve">, HOPS je </w:t>
      </w:r>
      <w:r w:rsidR="005958C3">
        <w:rPr>
          <w:rFonts w:ascii="Arial" w:hAnsi="Arial" w:cs="Arial"/>
          <w:sz w:val="22"/>
          <w:szCs w:val="22"/>
        </w:rPr>
        <w:t>na hrvatskom tržištu električne energije</w:t>
      </w:r>
      <w:r w:rsidRPr="00251E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prepoznao sljedeće t</w:t>
      </w:r>
      <w:r w:rsidR="00DC1B4C">
        <w:rPr>
          <w:rFonts w:ascii="Arial" w:hAnsi="Arial" w:cs="Arial"/>
          <w:sz w:val="22"/>
          <w:szCs w:val="22"/>
        </w:rPr>
        <w:t xml:space="preserve">ržišne </w:t>
      </w:r>
      <w:r w:rsidR="00BF56B3">
        <w:rPr>
          <w:rFonts w:ascii="Arial" w:hAnsi="Arial" w:cs="Arial"/>
          <w:sz w:val="22"/>
          <w:szCs w:val="22"/>
        </w:rPr>
        <w:t xml:space="preserve">aktivnosti </w:t>
      </w:r>
      <w:r>
        <w:rPr>
          <w:rFonts w:ascii="Arial" w:hAnsi="Arial" w:cs="Arial"/>
          <w:sz w:val="22"/>
          <w:szCs w:val="22"/>
        </w:rPr>
        <w:t xml:space="preserve">kao aktivnosti koje </w:t>
      </w:r>
      <w:r w:rsidR="005958C3">
        <w:rPr>
          <w:rFonts w:ascii="Arial" w:hAnsi="Arial" w:cs="Arial"/>
          <w:sz w:val="22"/>
          <w:szCs w:val="22"/>
        </w:rPr>
        <w:t>je moguće obustavljati</w:t>
      </w:r>
      <w:r w:rsidR="00DC1B4C">
        <w:rPr>
          <w:rFonts w:ascii="Arial" w:hAnsi="Arial" w:cs="Arial"/>
          <w:sz w:val="22"/>
          <w:szCs w:val="22"/>
        </w:rPr>
        <w:t xml:space="preserve"> u </w:t>
      </w:r>
      <w:r w:rsidR="00586506">
        <w:rPr>
          <w:rFonts w:ascii="Arial" w:hAnsi="Arial" w:cs="Arial"/>
          <w:sz w:val="22"/>
          <w:szCs w:val="22"/>
        </w:rPr>
        <w:t>situacijama navedenim u članku 6</w:t>
      </w:r>
      <w:r w:rsidR="00294B84">
        <w:rPr>
          <w:rFonts w:ascii="Arial" w:hAnsi="Arial" w:cs="Arial"/>
          <w:sz w:val="22"/>
          <w:szCs w:val="22"/>
        </w:rPr>
        <w:t>.</w:t>
      </w:r>
      <w:r w:rsidR="00586506">
        <w:rPr>
          <w:rFonts w:ascii="Arial" w:hAnsi="Arial" w:cs="Arial"/>
          <w:sz w:val="22"/>
          <w:szCs w:val="22"/>
        </w:rPr>
        <w:t xml:space="preserve"> s</w:t>
      </w:r>
      <w:r w:rsidR="00DC1B4C">
        <w:rPr>
          <w:rFonts w:ascii="Arial" w:hAnsi="Arial" w:cs="Arial"/>
          <w:sz w:val="22"/>
          <w:szCs w:val="22"/>
        </w:rPr>
        <w:t>tavk</w:t>
      </w:r>
      <w:r w:rsidR="00586506">
        <w:rPr>
          <w:rFonts w:ascii="Arial" w:hAnsi="Arial" w:cs="Arial"/>
          <w:sz w:val="22"/>
          <w:szCs w:val="22"/>
        </w:rPr>
        <w:t>u</w:t>
      </w:r>
      <w:r w:rsidR="00DC1B4C">
        <w:rPr>
          <w:rFonts w:ascii="Arial" w:hAnsi="Arial" w:cs="Arial"/>
          <w:sz w:val="22"/>
          <w:szCs w:val="22"/>
        </w:rPr>
        <w:t xml:space="preserve"> </w:t>
      </w:r>
      <w:r w:rsidR="005958C3">
        <w:rPr>
          <w:rFonts w:ascii="Arial" w:hAnsi="Arial" w:cs="Arial"/>
          <w:sz w:val="22"/>
          <w:szCs w:val="22"/>
        </w:rPr>
        <w:t>(</w:t>
      </w:r>
      <w:r w:rsidR="00DC1B4C">
        <w:rPr>
          <w:rFonts w:ascii="Arial" w:hAnsi="Arial" w:cs="Arial"/>
          <w:sz w:val="22"/>
          <w:szCs w:val="22"/>
        </w:rPr>
        <w:t>1</w:t>
      </w:r>
      <w:r w:rsidR="005958C3">
        <w:rPr>
          <w:rFonts w:ascii="Arial" w:hAnsi="Arial" w:cs="Arial"/>
          <w:sz w:val="22"/>
          <w:szCs w:val="22"/>
        </w:rPr>
        <w:t>)</w:t>
      </w:r>
      <w:r w:rsidR="00DC1B4C">
        <w:rPr>
          <w:rFonts w:ascii="Arial" w:hAnsi="Arial" w:cs="Arial"/>
          <w:sz w:val="22"/>
          <w:szCs w:val="22"/>
        </w:rPr>
        <w:t>:</w:t>
      </w:r>
    </w:p>
    <w:p w14:paraId="0E379DD3" w14:textId="1F0B56C9" w:rsidR="00DC1B4C" w:rsidRPr="00DC1B4C" w:rsidRDefault="00DC1B4C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DC1B4C">
        <w:rPr>
          <w:rFonts w:ascii="Arial" w:hAnsi="Arial" w:cs="Arial"/>
          <w:sz w:val="22"/>
          <w:szCs w:val="22"/>
        </w:rPr>
        <w:t>pružanje prekozonskog kapaciteta za dodjelu kapaciteta na odgovarajućim granicama zone trgovanja, za svaku tržišnu vremensku jedinicu u kojoj se očekuje da prijenosni sustav neće biti vraćen u normalni pogon ili ugroženi normalni pogon,</w:t>
      </w:r>
    </w:p>
    <w:p w14:paraId="06AE66BF" w14:textId="70DE7D21" w:rsidR="00DC1B4C" w:rsidRPr="00DC1B4C" w:rsidRDefault="00B971C8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ponude</w:t>
      </w:r>
      <w:r w:rsidRPr="00DC1B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rezerviranog kapaciteta za uravnoteženje EES-a</w:t>
      </w:r>
      <w:r w:rsidR="00DC1B4C" w:rsidRPr="00DC1B4C">
        <w:rPr>
          <w:rFonts w:ascii="Arial" w:hAnsi="Arial" w:cs="Arial"/>
          <w:sz w:val="22"/>
          <w:szCs w:val="22"/>
        </w:rPr>
        <w:t xml:space="preserve"> i ponude energije </w:t>
      </w:r>
      <w:r w:rsidRPr="00DC1B4C">
        <w:rPr>
          <w:rFonts w:ascii="Arial" w:hAnsi="Arial" w:cs="Arial"/>
          <w:sz w:val="22"/>
          <w:szCs w:val="22"/>
        </w:rPr>
        <w:t xml:space="preserve">uravnoteženja </w:t>
      </w:r>
      <w:r w:rsidR="00DC1B4C" w:rsidRPr="00DC1B4C">
        <w:rPr>
          <w:rFonts w:ascii="Arial" w:hAnsi="Arial" w:cs="Arial"/>
          <w:sz w:val="22"/>
          <w:szCs w:val="22"/>
        </w:rPr>
        <w:t>unutar predmetnih regija za proračun kapaciteta koje provodi pružatelj usluge uravnoteženja,</w:t>
      </w:r>
    </w:p>
    <w:p w14:paraId="6BA85E9D" w14:textId="3B64E7C8" w:rsidR="00DC1B4C" w:rsidRPr="00DC1B4C" w:rsidRDefault="00B971C8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zadovoljenje</w:t>
      </w:r>
      <w:r w:rsidRPr="00DC1B4C">
        <w:rPr>
          <w:rFonts w:ascii="Arial" w:hAnsi="Arial" w:cs="Arial"/>
          <w:sz w:val="22"/>
          <w:szCs w:val="22"/>
        </w:rPr>
        <w:t xml:space="preserve"> </w:t>
      </w:r>
      <w:r w:rsidR="00DC1B4C" w:rsidRPr="00DC1B4C">
        <w:rPr>
          <w:rFonts w:ascii="Arial" w:hAnsi="Arial" w:cs="Arial"/>
          <w:sz w:val="22"/>
          <w:szCs w:val="22"/>
        </w:rPr>
        <w:t xml:space="preserve">uravnotežene pozicije </w:t>
      </w:r>
      <w:r w:rsidRPr="00B971C8">
        <w:rPr>
          <w:rFonts w:ascii="Arial" w:hAnsi="Arial" w:cs="Arial"/>
          <w:sz w:val="22"/>
          <w:szCs w:val="22"/>
          <w:lang w:bidi="hr-HR"/>
        </w:rPr>
        <w:t>nakon vremena zatvaranja tržišta električne energije za dan unaprijed</w:t>
      </w:r>
      <w:r w:rsidR="00DC1B4C">
        <w:rPr>
          <w:rFonts w:ascii="Arial" w:hAnsi="Arial" w:cs="Arial"/>
          <w:sz w:val="22"/>
          <w:szCs w:val="22"/>
        </w:rPr>
        <w:t xml:space="preserve"> (k</w:t>
      </w:r>
      <w:r w:rsidR="00DC1B4C" w:rsidRPr="00DC1B4C">
        <w:rPr>
          <w:rFonts w:ascii="Arial" w:hAnsi="Arial" w:cs="Arial"/>
          <w:sz w:val="22"/>
          <w:szCs w:val="22"/>
        </w:rPr>
        <w:t xml:space="preserve">ako je propisano </w:t>
      </w:r>
      <w:r w:rsidR="00BF56B3">
        <w:rPr>
          <w:rFonts w:ascii="Arial" w:hAnsi="Arial" w:cs="Arial"/>
          <w:sz w:val="22"/>
          <w:szCs w:val="22"/>
        </w:rPr>
        <w:t>u POTEE</w:t>
      </w:r>
      <w:r w:rsidR="00DC1B4C">
        <w:rPr>
          <w:rFonts w:ascii="Arial" w:hAnsi="Arial" w:cs="Arial"/>
          <w:sz w:val="22"/>
          <w:szCs w:val="22"/>
        </w:rPr>
        <w:t>)</w:t>
      </w:r>
      <w:r w:rsidR="00DC1B4C" w:rsidRPr="00DC1B4C">
        <w:rPr>
          <w:rFonts w:ascii="Arial" w:hAnsi="Arial" w:cs="Arial"/>
          <w:sz w:val="22"/>
          <w:szCs w:val="22"/>
        </w:rPr>
        <w:t xml:space="preserve">, koje pruža </w:t>
      </w:r>
      <w:r w:rsidR="00DC1B4C">
        <w:rPr>
          <w:rFonts w:ascii="Arial" w:hAnsi="Arial" w:cs="Arial"/>
          <w:sz w:val="22"/>
          <w:szCs w:val="22"/>
        </w:rPr>
        <w:t>voditelj bilančne grupe</w:t>
      </w:r>
      <w:r w:rsidR="00DC1B4C" w:rsidRPr="00DC1B4C">
        <w:rPr>
          <w:rFonts w:ascii="Arial" w:hAnsi="Arial" w:cs="Arial"/>
          <w:sz w:val="22"/>
          <w:szCs w:val="22"/>
        </w:rPr>
        <w:t>,</w:t>
      </w:r>
    </w:p>
    <w:p w14:paraId="354293D6" w14:textId="13103E6B" w:rsidR="00DC1B4C" w:rsidRPr="00DC1B4C" w:rsidRDefault="00DC1B4C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DC1B4C">
        <w:rPr>
          <w:rFonts w:ascii="Arial" w:hAnsi="Arial" w:cs="Arial"/>
          <w:sz w:val="22"/>
          <w:szCs w:val="22"/>
        </w:rPr>
        <w:t xml:space="preserve">mijenjanje </w:t>
      </w:r>
      <w:r w:rsidR="00B971C8">
        <w:rPr>
          <w:rFonts w:ascii="Arial" w:hAnsi="Arial" w:cs="Arial"/>
          <w:sz w:val="22"/>
          <w:szCs w:val="22"/>
        </w:rPr>
        <w:t xml:space="preserve">tržišnih </w:t>
      </w:r>
      <w:r w:rsidRPr="00DC1B4C">
        <w:rPr>
          <w:rFonts w:ascii="Arial" w:hAnsi="Arial" w:cs="Arial"/>
          <w:sz w:val="22"/>
          <w:szCs w:val="22"/>
        </w:rPr>
        <w:t xml:space="preserve">pozicija </w:t>
      </w:r>
      <w:r w:rsidR="00BF56B3">
        <w:rPr>
          <w:rFonts w:ascii="Arial" w:hAnsi="Arial" w:cs="Arial"/>
          <w:sz w:val="22"/>
          <w:szCs w:val="22"/>
        </w:rPr>
        <w:t>bilančnih grupa</w:t>
      </w:r>
      <w:r w:rsidRPr="00DC1B4C">
        <w:rPr>
          <w:rFonts w:ascii="Arial" w:hAnsi="Arial" w:cs="Arial"/>
          <w:sz w:val="22"/>
          <w:szCs w:val="22"/>
        </w:rPr>
        <w:t>,</w:t>
      </w:r>
    </w:p>
    <w:p w14:paraId="092F6C6F" w14:textId="41BFFAC3" w:rsidR="00DC1B4C" w:rsidRDefault="00DC1B4C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DC1B4C">
        <w:rPr>
          <w:rFonts w:ascii="Arial" w:hAnsi="Arial" w:cs="Arial"/>
          <w:sz w:val="22"/>
          <w:szCs w:val="22"/>
        </w:rPr>
        <w:t xml:space="preserve">dostavljanje </w:t>
      </w:r>
      <w:r w:rsidR="00BF56B3">
        <w:rPr>
          <w:rFonts w:ascii="Arial" w:hAnsi="Arial" w:cs="Arial"/>
          <w:sz w:val="22"/>
          <w:szCs w:val="22"/>
        </w:rPr>
        <w:t xml:space="preserve">ugovornih </w:t>
      </w:r>
      <w:r w:rsidRPr="00DC1B4C">
        <w:rPr>
          <w:rFonts w:ascii="Arial" w:hAnsi="Arial" w:cs="Arial"/>
          <w:sz w:val="22"/>
          <w:szCs w:val="22"/>
        </w:rPr>
        <w:t>rasporeda</w:t>
      </w:r>
      <w:r w:rsidR="007D056C">
        <w:rPr>
          <w:rFonts w:ascii="Arial" w:hAnsi="Arial" w:cs="Arial"/>
          <w:sz w:val="22"/>
          <w:szCs w:val="22"/>
        </w:rPr>
        <w:t>,</w:t>
      </w:r>
    </w:p>
    <w:p w14:paraId="509AE699" w14:textId="77777777" w:rsidR="007D056C" w:rsidRPr="007D056C" w:rsidRDefault="007D056C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7D056C">
        <w:rPr>
          <w:rFonts w:ascii="Arial" w:hAnsi="Arial" w:cs="Arial"/>
          <w:sz w:val="22"/>
          <w:szCs w:val="22"/>
        </w:rPr>
        <w:t>dodjela dugoročnih prekozonskih kapaciteta,</w:t>
      </w:r>
    </w:p>
    <w:p w14:paraId="618D5605" w14:textId="7F2D19A7" w:rsidR="007D056C" w:rsidRPr="007D056C" w:rsidRDefault="007D056C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7D056C">
        <w:rPr>
          <w:rFonts w:ascii="Arial" w:hAnsi="Arial" w:cs="Arial"/>
          <w:sz w:val="22"/>
          <w:szCs w:val="22"/>
        </w:rPr>
        <w:t xml:space="preserve">povezivanje tržišta </w:t>
      </w:r>
      <w:r w:rsidR="00B971C8">
        <w:rPr>
          <w:rFonts w:ascii="Arial" w:hAnsi="Arial" w:cs="Arial"/>
          <w:sz w:val="22"/>
          <w:szCs w:val="22"/>
        </w:rPr>
        <w:t xml:space="preserve">električne energije za </w:t>
      </w:r>
      <w:r w:rsidRPr="007D056C">
        <w:rPr>
          <w:rFonts w:ascii="Arial" w:hAnsi="Arial" w:cs="Arial"/>
          <w:sz w:val="22"/>
          <w:szCs w:val="22"/>
        </w:rPr>
        <w:t>dan unaprijed,</w:t>
      </w:r>
    </w:p>
    <w:p w14:paraId="0629E0E0" w14:textId="69F432D9" w:rsidR="007D056C" w:rsidRPr="007D056C" w:rsidRDefault="007D056C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7D056C">
        <w:rPr>
          <w:rFonts w:ascii="Arial" w:hAnsi="Arial" w:cs="Arial"/>
          <w:sz w:val="22"/>
          <w:szCs w:val="22"/>
        </w:rPr>
        <w:t>unutardnevno povezivanje tržišta</w:t>
      </w:r>
      <w:r w:rsidR="00B971C8">
        <w:rPr>
          <w:rFonts w:ascii="Arial" w:hAnsi="Arial" w:cs="Arial"/>
          <w:sz w:val="22"/>
          <w:szCs w:val="22"/>
        </w:rPr>
        <w:t xml:space="preserve"> električne energije</w:t>
      </w:r>
      <w:r w:rsidRPr="007D056C">
        <w:rPr>
          <w:rFonts w:ascii="Arial" w:hAnsi="Arial" w:cs="Arial"/>
          <w:sz w:val="22"/>
          <w:szCs w:val="22"/>
        </w:rPr>
        <w:t>,</w:t>
      </w:r>
    </w:p>
    <w:p w14:paraId="2A82EBAD" w14:textId="4B2FC4DD" w:rsidR="008128CF" w:rsidRDefault="007D056C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128CF">
        <w:rPr>
          <w:rFonts w:ascii="Arial" w:hAnsi="Arial" w:cs="Arial"/>
          <w:sz w:val="22"/>
          <w:szCs w:val="22"/>
        </w:rPr>
        <w:t>unutardnevno trgova</w:t>
      </w:r>
      <w:r w:rsidR="0084186E" w:rsidRPr="008128CF">
        <w:rPr>
          <w:rFonts w:ascii="Arial" w:hAnsi="Arial" w:cs="Arial"/>
          <w:sz w:val="22"/>
          <w:szCs w:val="22"/>
        </w:rPr>
        <w:t xml:space="preserve">nje na </w:t>
      </w:r>
      <w:r w:rsidR="00DB6F80">
        <w:rPr>
          <w:rFonts w:ascii="Arial" w:hAnsi="Arial" w:cs="Arial"/>
          <w:sz w:val="22"/>
          <w:szCs w:val="22"/>
        </w:rPr>
        <w:t xml:space="preserve">Hrvatskoj burzi električne energije (dalje: </w:t>
      </w:r>
      <w:r w:rsidR="00DB6F80" w:rsidRPr="008128CF">
        <w:rPr>
          <w:rFonts w:ascii="Arial" w:hAnsi="Arial" w:cs="Arial"/>
          <w:sz w:val="22"/>
          <w:szCs w:val="22"/>
        </w:rPr>
        <w:t>CROPEX</w:t>
      </w:r>
      <w:r w:rsidR="00DB6F80">
        <w:rPr>
          <w:rFonts w:ascii="Arial" w:hAnsi="Arial" w:cs="Arial"/>
          <w:sz w:val="22"/>
          <w:szCs w:val="22"/>
        </w:rPr>
        <w:t>)</w:t>
      </w:r>
      <w:r w:rsidR="0084186E" w:rsidRPr="008128CF">
        <w:rPr>
          <w:rFonts w:ascii="Arial" w:hAnsi="Arial" w:cs="Arial"/>
          <w:sz w:val="22"/>
          <w:szCs w:val="22"/>
        </w:rPr>
        <w:t xml:space="preserve"> unutar Hrvatske</w:t>
      </w:r>
      <w:r w:rsidR="00A12FE4" w:rsidRPr="008128CF">
        <w:rPr>
          <w:rFonts w:ascii="Arial" w:hAnsi="Arial" w:cs="Arial"/>
          <w:sz w:val="22"/>
          <w:szCs w:val="22"/>
        </w:rPr>
        <w:t>,</w:t>
      </w:r>
    </w:p>
    <w:p w14:paraId="0FA4A9CD" w14:textId="46CFA23E" w:rsidR="007D056C" w:rsidRDefault="00A12FE4" w:rsidP="00DC4054">
      <w:pPr>
        <w:pStyle w:val="ListParagraph"/>
        <w:numPr>
          <w:ilvl w:val="3"/>
          <w:numId w:val="21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128CF">
        <w:rPr>
          <w:rFonts w:ascii="Arial" w:hAnsi="Arial" w:cs="Arial"/>
          <w:sz w:val="22"/>
          <w:szCs w:val="22"/>
        </w:rPr>
        <w:t>nabava usluga uravnoteženja</w:t>
      </w:r>
      <w:r w:rsidR="00C0007A" w:rsidRPr="008128CF">
        <w:rPr>
          <w:rFonts w:ascii="Arial" w:hAnsi="Arial" w:cs="Arial"/>
          <w:sz w:val="22"/>
          <w:szCs w:val="22"/>
        </w:rPr>
        <w:t xml:space="preserve"> u skladu s člancima 29.- 35. </w:t>
      </w:r>
      <w:r w:rsidR="008821E3" w:rsidRPr="008821E3">
        <w:rPr>
          <w:rFonts w:ascii="Arial" w:hAnsi="Arial" w:cs="Arial"/>
          <w:sz w:val="22"/>
          <w:szCs w:val="22"/>
        </w:rPr>
        <w:t>Uredb</w:t>
      </w:r>
      <w:r w:rsidR="00B00F41">
        <w:rPr>
          <w:rFonts w:ascii="Arial" w:hAnsi="Arial" w:cs="Arial"/>
          <w:sz w:val="22"/>
          <w:szCs w:val="22"/>
        </w:rPr>
        <w:t>e</w:t>
      </w:r>
      <w:r w:rsidR="008821E3" w:rsidRPr="008821E3">
        <w:rPr>
          <w:rFonts w:ascii="Arial" w:hAnsi="Arial" w:cs="Arial"/>
          <w:sz w:val="22"/>
          <w:szCs w:val="22"/>
        </w:rPr>
        <w:t xml:space="preserve"> </w:t>
      </w:r>
      <w:r w:rsidR="00B971C8">
        <w:rPr>
          <w:rFonts w:ascii="Arial" w:hAnsi="Arial" w:cs="Arial"/>
          <w:sz w:val="22"/>
          <w:szCs w:val="22"/>
        </w:rPr>
        <w:t>EB GL</w:t>
      </w:r>
      <w:r w:rsidR="0084186E" w:rsidRPr="008128CF">
        <w:rPr>
          <w:rFonts w:ascii="Arial" w:hAnsi="Arial" w:cs="Arial"/>
          <w:sz w:val="22"/>
          <w:szCs w:val="22"/>
        </w:rPr>
        <w:t>.</w:t>
      </w:r>
    </w:p>
    <w:p w14:paraId="4A7D148E" w14:textId="77777777" w:rsidR="005B0592" w:rsidRPr="008128CF" w:rsidRDefault="005B0592" w:rsidP="005B0592">
      <w:pPr>
        <w:pStyle w:val="ListParagraph"/>
        <w:spacing w:line="276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512F837E" w14:textId="6EB1ACD6" w:rsidR="006B4700" w:rsidRDefault="006B4700" w:rsidP="00DB6F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22EEA8" w14:textId="12FBEB21" w:rsidR="006B4700" w:rsidRPr="00E277B7" w:rsidRDefault="00E277B7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277B7">
        <w:rPr>
          <w:rFonts w:ascii="Arial" w:hAnsi="Arial" w:cs="Arial"/>
          <w:b/>
          <w:sz w:val="22"/>
          <w:szCs w:val="22"/>
        </w:rPr>
        <w:t xml:space="preserve">Članak </w:t>
      </w:r>
      <w:r w:rsidR="00DB6F80">
        <w:rPr>
          <w:rFonts w:ascii="Arial" w:hAnsi="Arial" w:cs="Arial"/>
          <w:b/>
          <w:sz w:val="22"/>
          <w:szCs w:val="22"/>
        </w:rPr>
        <w:t>8</w:t>
      </w:r>
      <w:r w:rsidRPr="00E277B7">
        <w:rPr>
          <w:rFonts w:ascii="Arial" w:hAnsi="Arial" w:cs="Arial"/>
          <w:b/>
          <w:sz w:val="22"/>
          <w:szCs w:val="22"/>
        </w:rPr>
        <w:t>.</w:t>
      </w:r>
    </w:p>
    <w:p w14:paraId="69DCC1D8" w14:textId="77777777" w:rsidR="00E277B7" w:rsidRDefault="00E277B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8B54809" w14:textId="26900183" w:rsidR="008128CF" w:rsidRDefault="0041737C" w:rsidP="00B0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6B29">
        <w:rPr>
          <w:rFonts w:ascii="Arial" w:hAnsi="Arial" w:cs="Arial"/>
          <w:sz w:val="22"/>
          <w:szCs w:val="22"/>
        </w:rPr>
        <w:t xml:space="preserve">HOPS neće obustaviti </w:t>
      </w:r>
      <w:r w:rsidR="004D03FB">
        <w:rPr>
          <w:rFonts w:ascii="Arial" w:hAnsi="Arial" w:cs="Arial"/>
          <w:sz w:val="22"/>
          <w:szCs w:val="22"/>
        </w:rPr>
        <w:t xml:space="preserve">uslugu dodjele </w:t>
      </w:r>
      <w:r w:rsidR="008128CF" w:rsidRPr="001D6B29">
        <w:rPr>
          <w:rFonts w:ascii="Arial" w:hAnsi="Arial" w:cs="Arial"/>
          <w:sz w:val="22"/>
          <w:szCs w:val="22"/>
        </w:rPr>
        <w:t xml:space="preserve">prekozonskog kapaciteta na odgovarajućim granicama </w:t>
      </w:r>
      <w:r w:rsidR="004D03FB">
        <w:rPr>
          <w:rFonts w:ascii="Arial" w:hAnsi="Arial" w:cs="Arial"/>
          <w:sz w:val="22"/>
          <w:szCs w:val="22"/>
        </w:rPr>
        <w:t xml:space="preserve">hrvatske </w:t>
      </w:r>
      <w:r w:rsidR="008128CF" w:rsidRPr="001D6B29">
        <w:rPr>
          <w:rFonts w:ascii="Arial" w:hAnsi="Arial" w:cs="Arial"/>
          <w:sz w:val="22"/>
          <w:szCs w:val="22"/>
        </w:rPr>
        <w:t>zone trgovanja, za svaku tržišnu vremensku jedinicu u kojoj se očekuje da prijenosni sustav neće biti vraćen u normalni po</w:t>
      </w:r>
      <w:r w:rsidR="00E277B7" w:rsidRPr="001D6B29">
        <w:rPr>
          <w:rFonts w:ascii="Arial" w:hAnsi="Arial" w:cs="Arial"/>
          <w:sz w:val="22"/>
          <w:szCs w:val="22"/>
        </w:rPr>
        <w:t>gon ili ugroženi normalni pogon</w:t>
      </w:r>
      <w:r w:rsidRPr="001D6B29">
        <w:rPr>
          <w:rFonts w:ascii="Arial" w:hAnsi="Arial" w:cs="Arial"/>
          <w:sz w:val="22"/>
          <w:szCs w:val="22"/>
        </w:rPr>
        <w:t xml:space="preserve">, ali zadržava pravo da </w:t>
      </w:r>
      <w:r w:rsidR="004D03FB">
        <w:rPr>
          <w:rFonts w:ascii="Arial" w:hAnsi="Arial" w:cs="Arial"/>
          <w:sz w:val="22"/>
          <w:szCs w:val="22"/>
        </w:rPr>
        <w:t>prekozonski</w:t>
      </w:r>
      <w:r w:rsidR="004D03FB" w:rsidRPr="001D6B29">
        <w:rPr>
          <w:rFonts w:ascii="Arial" w:hAnsi="Arial" w:cs="Arial"/>
          <w:sz w:val="22"/>
          <w:szCs w:val="22"/>
        </w:rPr>
        <w:t xml:space="preserve"> </w:t>
      </w:r>
      <w:r w:rsidR="00897B85" w:rsidRPr="001D6B29">
        <w:rPr>
          <w:rFonts w:ascii="Arial" w:hAnsi="Arial" w:cs="Arial"/>
          <w:sz w:val="22"/>
          <w:szCs w:val="22"/>
        </w:rPr>
        <w:t xml:space="preserve">kapacitet </w:t>
      </w:r>
      <w:r w:rsidR="004D03FB">
        <w:rPr>
          <w:rFonts w:ascii="Arial" w:hAnsi="Arial" w:cs="Arial"/>
          <w:sz w:val="22"/>
          <w:szCs w:val="22"/>
        </w:rPr>
        <w:t xml:space="preserve">ponuđen u postupcima eksplicitne i/ili implicitne dodjele </w:t>
      </w:r>
      <w:r w:rsidRPr="001D6B29">
        <w:rPr>
          <w:rFonts w:ascii="Arial" w:hAnsi="Arial" w:cs="Arial"/>
          <w:sz w:val="22"/>
          <w:szCs w:val="22"/>
        </w:rPr>
        <w:t>bude spušten na nulu</w:t>
      </w:r>
      <w:r w:rsidR="00897B85" w:rsidRPr="001D6B29">
        <w:rPr>
          <w:rFonts w:ascii="Arial" w:hAnsi="Arial" w:cs="Arial"/>
          <w:sz w:val="22"/>
          <w:szCs w:val="22"/>
        </w:rPr>
        <w:t xml:space="preserve"> ukoliko </w:t>
      </w:r>
      <w:r w:rsidR="004D03FB">
        <w:rPr>
          <w:rFonts w:ascii="Arial" w:hAnsi="Arial" w:cs="Arial"/>
          <w:sz w:val="22"/>
          <w:szCs w:val="22"/>
        </w:rPr>
        <w:t xml:space="preserve">takva mjera može pomoći </w:t>
      </w:r>
      <w:r w:rsidR="00897B85" w:rsidRPr="001D6B29">
        <w:rPr>
          <w:rFonts w:ascii="Arial" w:hAnsi="Arial" w:cs="Arial"/>
          <w:sz w:val="22"/>
          <w:szCs w:val="22"/>
        </w:rPr>
        <w:t>povratku sustava u stanje normalnog ili ugroženog normalnog pogona</w:t>
      </w:r>
      <w:r w:rsidRPr="001D6B29">
        <w:rPr>
          <w:rFonts w:ascii="Arial" w:hAnsi="Arial" w:cs="Arial"/>
          <w:sz w:val="22"/>
          <w:szCs w:val="22"/>
        </w:rPr>
        <w:t>.</w:t>
      </w:r>
    </w:p>
    <w:p w14:paraId="4D8CE021" w14:textId="77777777" w:rsidR="00516A10" w:rsidRDefault="00516A10" w:rsidP="001D6B29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58C5443" w14:textId="4396D7A7" w:rsidR="00E277B7" w:rsidRDefault="00E277B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2FFD74" w14:textId="1242258F" w:rsidR="00E277B7" w:rsidRDefault="00E277B7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</w:t>
      </w:r>
      <w:r w:rsidR="00A61911">
        <w:rPr>
          <w:rFonts w:ascii="Arial" w:hAnsi="Arial" w:cs="Arial"/>
          <w:b/>
          <w:sz w:val="22"/>
          <w:szCs w:val="22"/>
        </w:rPr>
        <w:t>9</w:t>
      </w:r>
      <w:r w:rsidRPr="00E277B7">
        <w:rPr>
          <w:rFonts w:ascii="Arial" w:hAnsi="Arial" w:cs="Arial"/>
          <w:b/>
          <w:sz w:val="22"/>
          <w:szCs w:val="22"/>
        </w:rPr>
        <w:t>.</w:t>
      </w:r>
    </w:p>
    <w:p w14:paraId="0EA7A935" w14:textId="77777777" w:rsidR="00B00F41" w:rsidRPr="00E277B7" w:rsidRDefault="00B00F41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2D9928E8" w14:textId="4FA583B7" w:rsidR="008128CF" w:rsidRDefault="001E51F1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(1</w:t>
      </w:r>
      <w:r w:rsidR="008128CF">
        <w:rPr>
          <w:rFonts w:ascii="Arial" w:hAnsi="Arial" w:cs="Arial"/>
          <w:sz w:val="22"/>
          <w:szCs w:val="22"/>
        </w:rPr>
        <w:t>)</w:t>
      </w:r>
      <w:r w:rsidR="00C44B45">
        <w:rPr>
          <w:rFonts w:ascii="Arial" w:hAnsi="Arial" w:cs="Arial"/>
          <w:sz w:val="22"/>
          <w:szCs w:val="22"/>
        </w:rPr>
        <w:tab/>
      </w:r>
      <w:r w:rsidR="00641A20">
        <w:rPr>
          <w:rFonts w:ascii="Arial" w:hAnsi="Arial" w:cs="Arial"/>
          <w:sz w:val="22"/>
          <w:szCs w:val="22"/>
        </w:rPr>
        <w:t>HOPS neće obustaviti t</w:t>
      </w:r>
      <w:r>
        <w:rPr>
          <w:rFonts w:ascii="Arial" w:hAnsi="Arial" w:cs="Arial"/>
          <w:sz w:val="22"/>
          <w:szCs w:val="22"/>
        </w:rPr>
        <w:t xml:space="preserve">ržišnu aktivnost </w:t>
      </w:r>
      <w:r w:rsidR="005958C3" w:rsidRPr="005958C3">
        <w:rPr>
          <w:rFonts w:ascii="Arial" w:hAnsi="Arial" w:cs="Arial"/>
          <w:sz w:val="22"/>
          <w:szCs w:val="22"/>
        </w:rPr>
        <w:t>ponude rezerviranog kapaciteta za uravnoteženje EES-a i ponude energije uravnoteženja unutar predmetnih regija za proračun kapaciteta koje provodi pružatelj usluge uravnoteženja</w:t>
      </w:r>
      <w:r w:rsidR="00641A20">
        <w:rPr>
          <w:rFonts w:ascii="Arial" w:hAnsi="Arial" w:cs="Arial"/>
          <w:sz w:val="22"/>
          <w:szCs w:val="22"/>
        </w:rPr>
        <w:t>.</w:t>
      </w:r>
    </w:p>
    <w:p w14:paraId="1D4AACF4" w14:textId="77777777" w:rsidR="00516A10" w:rsidRDefault="00516A10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6EECB92" w14:textId="307F436E" w:rsidR="001D6B29" w:rsidRDefault="0042603C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2A42F3" w:rsidRPr="002A42F3">
        <w:rPr>
          <w:rFonts w:ascii="Arial" w:hAnsi="Arial" w:cs="Arial"/>
          <w:sz w:val="22"/>
          <w:szCs w:val="22"/>
        </w:rPr>
        <w:t xml:space="preserve">U slučaju sudjelovanja u aktivaciji ponuda energije uravnoteženja sa zajedničke liste ekonomskog prvenstva, HOPS može ponude energije uravnoteženja koje su proslijeđene optimizacijskoj funkciji za aktivaciju proglasiti neraspoloživima za aktivaciju drugim operatorima prijenosnih sustava (dalje: OPS), u skladu s člankom 29, stavkom (4) Uredbe Komisije (EU) 2017/2195 u situacijama  navedenima u članku </w:t>
      </w:r>
      <w:r w:rsidR="002A42F3">
        <w:rPr>
          <w:rFonts w:ascii="Arial" w:hAnsi="Arial" w:cs="Arial"/>
          <w:sz w:val="22"/>
          <w:szCs w:val="22"/>
        </w:rPr>
        <w:t>6</w:t>
      </w:r>
      <w:r w:rsidR="002A42F3" w:rsidRPr="002A42F3">
        <w:rPr>
          <w:rFonts w:ascii="Arial" w:hAnsi="Arial" w:cs="Arial"/>
          <w:sz w:val="22"/>
          <w:szCs w:val="22"/>
        </w:rPr>
        <w:t xml:space="preserve">. stavku </w:t>
      </w:r>
      <w:r w:rsidR="002A42F3">
        <w:rPr>
          <w:rFonts w:ascii="Arial" w:hAnsi="Arial" w:cs="Arial"/>
          <w:sz w:val="22"/>
          <w:szCs w:val="22"/>
        </w:rPr>
        <w:t>1.</w:t>
      </w:r>
      <w:r w:rsidR="002A42F3" w:rsidRPr="002A42F3">
        <w:rPr>
          <w:rFonts w:ascii="Arial" w:hAnsi="Arial" w:cs="Arial"/>
          <w:sz w:val="22"/>
          <w:szCs w:val="22"/>
        </w:rPr>
        <w:t xml:space="preserve"> ovih Pravila.</w:t>
      </w:r>
    </w:p>
    <w:p w14:paraId="362A2E79" w14:textId="77777777" w:rsidR="00B00F41" w:rsidRDefault="00B00F41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6EA46ED8" w14:textId="1CE27188" w:rsidR="00E277B7" w:rsidRPr="00E277B7" w:rsidRDefault="00E277B7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</w:t>
      </w:r>
      <w:r w:rsidR="002A42F3">
        <w:rPr>
          <w:rFonts w:ascii="Arial" w:hAnsi="Arial" w:cs="Arial"/>
          <w:b/>
          <w:sz w:val="22"/>
          <w:szCs w:val="22"/>
        </w:rPr>
        <w:t>10</w:t>
      </w:r>
      <w:r w:rsidRPr="00E277B7">
        <w:rPr>
          <w:rFonts w:ascii="Arial" w:hAnsi="Arial" w:cs="Arial"/>
          <w:b/>
          <w:sz w:val="22"/>
          <w:szCs w:val="22"/>
        </w:rPr>
        <w:t>.</w:t>
      </w:r>
    </w:p>
    <w:p w14:paraId="25B795FA" w14:textId="47E40B66" w:rsidR="00E277B7" w:rsidRDefault="00E277B7" w:rsidP="00B0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C3297D" w14:textId="35125ED7" w:rsidR="008128CF" w:rsidRDefault="00086D38" w:rsidP="00B0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6D38">
        <w:rPr>
          <w:rFonts w:ascii="Arial" w:hAnsi="Arial" w:cs="Arial"/>
          <w:sz w:val="22"/>
          <w:szCs w:val="22"/>
        </w:rPr>
        <w:t xml:space="preserve">HOPS može obustaviti tržišnu aktivnost </w:t>
      </w:r>
      <w:r w:rsidR="005958C3" w:rsidRPr="005958C3">
        <w:rPr>
          <w:rFonts w:ascii="Arial" w:hAnsi="Arial" w:cs="Arial"/>
          <w:sz w:val="22"/>
          <w:szCs w:val="22"/>
        </w:rPr>
        <w:t>zadovoljenje uravnotežene pozicije nakon vremena zatvaranja tržišta električne energije za dan unaprijed (kako je propisano u POTEE), koje pruža voditelj bilančne grupe</w:t>
      </w:r>
      <w:r w:rsidRPr="00086D38">
        <w:rPr>
          <w:rFonts w:ascii="Arial" w:hAnsi="Arial" w:cs="Arial"/>
          <w:sz w:val="22"/>
          <w:szCs w:val="22"/>
        </w:rPr>
        <w:t xml:space="preserve">, u </w:t>
      </w:r>
      <w:r w:rsidR="003F0173">
        <w:rPr>
          <w:rFonts w:ascii="Arial" w:hAnsi="Arial" w:cs="Arial"/>
          <w:sz w:val="22"/>
          <w:szCs w:val="22"/>
        </w:rPr>
        <w:t>situaciji kad</w:t>
      </w:r>
      <w:r w:rsidRPr="00086D38">
        <w:rPr>
          <w:rFonts w:ascii="Arial" w:hAnsi="Arial" w:cs="Arial"/>
          <w:sz w:val="22"/>
          <w:szCs w:val="22"/>
        </w:rPr>
        <w:t xml:space="preserve"> alati i komunikacijska sredstva potrebna za zaprimanje ugovornih rasporeda dostavljenih od strane voditelja bilančnih grupa nisu raspoloživi HOPS-u.</w:t>
      </w:r>
      <w:r w:rsidR="00BB696C">
        <w:rPr>
          <w:rFonts w:ascii="Arial" w:hAnsi="Arial" w:cs="Arial"/>
          <w:sz w:val="22"/>
          <w:szCs w:val="22"/>
        </w:rPr>
        <w:t xml:space="preserve">  </w:t>
      </w:r>
    </w:p>
    <w:p w14:paraId="2E2C72D3" w14:textId="77777777" w:rsidR="007F5194" w:rsidRDefault="007F5194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5B5CDA2" w14:textId="089D458E" w:rsidR="00E277B7" w:rsidRPr="00E277B7" w:rsidRDefault="00E277B7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</w:t>
      </w:r>
      <w:r w:rsidR="00227B78">
        <w:rPr>
          <w:rFonts w:ascii="Arial" w:hAnsi="Arial" w:cs="Arial"/>
          <w:b/>
          <w:sz w:val="22"/>
          <w:szCs w:val="22"/>
        </w:rPr>
        <w:t>1</w:t>
      </w:r>
      <w:r w:rsidRPr="00E277B7">
        <w:rPr>
          <w:rFonts w:ascii="Arial" w:hAnsi="Arial" w:cs="Arial"/>
          <w:b/>
          <w:sz w:val="22"/>
          <w:szCs w:val="22"/>
        </w:rPr>
        <w:t>.</w:t>
      </w:r>
    </w:p>
    <w:p w14:paraId="183A47F0" w14:textId="1CB8A428" w:rsidR="00E277B7" w:rsidRDefault="00E277B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51B9F1D" w14:textId="7158DDB8" w:rsidR="008128CF" w:rsidRDefault="000B2AA0" w:rsidP="00B0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HOPS može</w:t>
      </w:r>
      <w:r w:rsidR="00332AB3">
        <w:rPr>
          <w:rFonts w:ascii="Arial" w:hAnsi="Arial" w:cs="Arial"/>
          <w:sz w:val="22"/>
          <w:szCs w:val="22"/>
        </w:rPr>
        <w:t xml:space="preserve"> </w:t>
      </w:r>
      <w:r w:rsidR="008B7FF7">
        <w:rPr>
          <w:rFonts w:ascii="Arial" w:hAnsi="Arial" w:cs="Arial"/>
          <w:sz w:val="22"/>
          <w:szCs w:val="22"/>
        </w:rPr>
        <w:t xml:space="preserve">bez odgode </w:t>
      </w:r>
      <w:r w:rsidR="00332AB3">
        <w:rPr>
          <w:rFonts w:ascii="Arial" w:hAnsi="Arial" w:cs="Arial"/>
          <w:sz w:val="22"/>
          <w:szCs w:val="22"/>
        </w:rPr>
        <w:t>obustaviti tržišnu aktivnost m</w:t>
      </w:r>
      <w:r w:rsidR="008128CF" w:rsidRPr="008128CF">
        <w:rPr>
          <w:rFonts w:ascii="Arial" w:hAnsi="Arial" w:cs="Arial"/>
          <w:sz w:val="22"/>
          <w:szCs w:val="22"/>
        </w:rPr>
        <w:t>ijenjanj</w:t>
      </w:r>
      <w:r w:rsidR="00332AB3">
        <w:rPr>
          <w:rFonts w:ascii="Arial" w:hAnsi="Arial" w:cs="Arial"/>
          <w:sz w:val="22"/>
          <w:szCs w:val="22"/>
        </w:rPr>
        <w:t>a</w:t>
      </w:r>
      <w:r w:rsidR="008F52DB">
        <w:rPr>
          <w:rFonts w:ascii="Arial" w:hAnsi="Arial" w:cs="Arial"/>
          <w:sz w:val="22"/>
          <w:szCs w:val="22"/>
        </w:rPr>
        <w:t xml:space="preserve"> tržišnih</w:t>
      </w:r>
      <w:r w:rsidR="008128CF" w:rsidRPr="008128CF">
        <w:rPr>
          <w:rFonts w:ascii="Arial" w:hAnsi="Arial" w:cs="Arial"/>
          <w:sz w:val="22"/>
          <w:szCs w:val="22"/>
        </w:rPr>
        <w:t xml:space="preserve"> pozicija bilančnih grupa</w:t>
      </w:r>
      <w:r w:rsidR="00332AB3">
        <w:rPr>
          <w:rFonts w:ascii="Arial" w:hAnsi="Arial" w:cs="Arial"/>
          <w:sz w:val="22"/>
          <w:szCs w:val="22"/>
        </w:rPr>
        <w:t xml:space="preserve"> pod uvjetom da je </w:t>
      </w:r>
      <w:r w:rsidR="008B7FF7">
        <w:rPr>
          <w:rFonts w:ascii="Arial" w:hAnsi="Arial" w:cs="Arial"/>
          <w:sz w:val="22"/>
          <w:szCs w:val="22"/>
        </w:rPr>
        <w:t xml:space="preserve">proglašeno stanje raspada sustava. </w:t>
      </w:r>
      <w:bookmarkStart w:id="0" w:name="_GoBack"/>
      <w:bookmarkEnd w:id="0"/>
    </w:p>
    <w:p w14:paraId="581F909A" w14:textId="77777777" w:rsidR="00444E87" w:rsidRDefault="00444E8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F4A8153" w14:textId="290AF589" w:rsidR="00E277B7" w:rsidRPr="00E277B7" w:rsidRDefault="00E277B7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</w:t>
      </w:r>
      <w:r w:rsidR="00674B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="00377641">
        <w:rPr>
          <w:rFonts w:ascii="Arial" w:hAnsi="Arial" w:cs="Arial"/>
          <w:b/>
          <w:sz w:val="22"/>
          <w:szCs w:val="22"/>
        </w:rPr>
        <w:t>2</w:t>
      </w:r>
      <w:r w:rsidRPr="00E277B7">
        <w:rPr>
          <w:rFonts w:ascii="Arial" w:hAnsi="Arial" w:cs="Arial"/>
          <w:b/>
          <w:sz w:val="22"/>
          <w:szCs w:val="22"/>
        </w:rPr>
        <w:t>.</w:t>
      </w:r>
    </w:p>
    <w:p w14:paraId="33FEF929" w14:textId="5FCA24E9" w:rsidR="00E277B7" w:rsidRDefault="00E277B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FB3FB4B" w14:textId="4425BFE6" w:rsidR="008128CF" w:rsidRDefault="00377641" w:rsidP="00B0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7641">
        <w:rPr>
          <w:rFonts w:ascii="Arial" w:hAnsi="Arial" w:cs="Arial"/>
          <w:sz w:val="22"/>
          <w:szCs w:val="22"/>
        </w:rPr>
        <w:t xml:space="preserve">HOPS može obustaviti tržišnu aktivnost dostavljanja ugovornih rasporeda, u </w:t>
      </w:r>
      <w:r w:rsidR="003F0173">
        <w:rPr>
          <w:rFonts w:ascii="Arial" w:hAnsi="Arial" w:cs="Arial"/>
          <w:sz w:val="22"/>
          <w:szCs w:val="22"/>
        </w:rPr>
        <w:t>situaciji kad</w:t>
      </w:r>
      <w:r w:rsidRPr="00377641">
        <w:rPr>
          <w:rFonts w:ascii="Arial" w:hAnsi="Arial" w:cs="Arial"/>
          <w:sz w:val="22"/>
          <w:szCs w:val="22"/>
        </w:rPr>
        <w:t xml:space="preserve"> alati i komunikacijska sredstva potrebna za zaprimanje ugovornih rasporeda nisu raspoloživi HOPS-u.</w:t>
      </w:r>
    </w:p>
    <w:p w14:paraId="7A50419C" w14:textId="77777777" w:rsidR="00590B48" w:rsidRDefault="00590B48" w:rsidP="00590B48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156B7A8" w14:textId="77777777" w:rsidR="00590B48" w:rsidRDefault="00590B48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578030D" w14:textId="06C8BC18" w:rsidR="00E277B7" w:rsidRPr="00E277B7" w:rsidRDefault="00E277B7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</w:t>
      </w:r>
      <w:r w:rsidR="009A5649">
        <w:rPr>
          <w:rFonts w:ascii="Arial" w:hAnsi="Arial" w:cs="Arial"/>
          <w:b/>
          <w:sz w:val="22"/>
          <w:szCs w:val="22"/>
        </w:rPr>
        <w:t>3</w:t>
      </w:r>
      <w:r w:rsidRPr="00E277B7">
        <w:rPr>
          <w:rFonts w:ascii="Arial" w:hAnsi="Arial" w:cs="Arial"/>
          <w:b/>
          <w:sz w:val="22"/>
          <w:szCs w:val="22"/>
        </w:rPr>
        <w:t>.</w:t>
      </w:r>
    </w:p>
    <w:p w14:paraId="00B8F93B" w14:textId="5AA93751" w:rsidR="00E277B7" w:rsidRDefault="00E277B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6BC4B54" w14:textId="1A8F0A26" w:rsidR="008128CF" w:rsidRDefault="00D91B7F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="008128CF">
        <w:rPr>
          <w:rFonts w:ascii="Arial" w:hAnsi="Arial" w:cs="Arial"/>
          <w:sz w:val="22"/>
          <w:szCs w:val="22"/>
        </w:rPr>
        <w:t>)</w:t>
      </w:r>
      <w:r w:rsidR="00C44B45">
        <w:rPr>
          <w:rFonts w:ascii="Arial" w:hAnsi="Arial" w:cs="Arial"/>
          <w:sz w:val="22"/>
          <w:szCs w:val="22"/>
        </w:rPr>
        <w:tab/>
        <w:t>D</w:t>
      </w:r>
      <w:r w:rsidR="008128CF" w:rsidRPr="008128CF">
        <w:rPr>
          <w:rFonts w:ascii="Arial" w:hAnsi="Arial" w:cs="Arial"/>
          <w:sz w:val="22"/>
          <w:szCs w:val="22"/>
        </w:rPr>
        <w:t>odjel</w:t>
      </w:r>
      <w:r w:rsidR="00333F6C">
        <w:rPr>
          <w:rFonts w:ascii="Arial" w:hAnsi="Arial" w:cs="Arial"/>
          <w:sz w:val="22"/>
          <w:szCs w:val="22"/>
        </w:rPr>
        <w:t>u</w:t>
      </w:r>
      <w:r w:rsidR="008128CF" w:rsidRPr="008128CF">
        <w:rPr>
          <w:rFonts w:ascii="Arial" w:hAnsi="Arial" w:cs="Arial"/>
          <w:sz w:val="22"/>
          <w:szCs w:val="22"/>
        </w:rPr>
        <w:t xml:space="preserve"> dugoročnih prekozonskih kapaciteta</w:t>
      </w:r>
      <w:r w:rsidR="00333F6C">
        <w:rPr>
          <w:rFonts w:ascii="Arial" w:hAnsi="Arial" w:cs="Arial"/>
          <w:sz w:val="22"/>
          <w:szCs w:val="22"/>
        </w:rPr>
        <w:t xml:space="preserve"> u ime HOPS-a provode ovlašteni dražbeni uredi.</w:t>
      </w:r>
    </w:p>
    <w:p w14:paraId="4A6F002B" w14:textId="5BEE351A" w:rsidR="00333F6C" w:rsidRDefault="00333F6C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A3D3BB1" w14:textId="5DE49F63" w:rsidR="006517F9" w:rsidRDefault="00333F6C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Dodjela </w:t>
      </w:r>
      <w:r w:rsidRPr="00333F6C">
        <w:rPr>
          <w:rFonts w:ascii="Arial" w:hAnsi="Arial" w:cs="Arial"/>
          <w:sz w:val="22"/>
          <w:szCs w:val="22"/>
        </w:rPr>
        <w:t>dugoročnih prekozonskih kapaciteta</w:t>
      </w:r>
      <w:r>
        <w:rPr>
          <w:rFonts w:ascii="Arial" w:hAnsi="Arial" w:cs="Arial"/>
          <w:sz w:val="22"/>
          <w:szCs w:val="22"/>
        </w:rPr>
        <w:t xml:space="preserve"> radi se u skladu s pravilima za dodjelu koja vrijede za odgovarajuću granicu između </w:t>
      </w:r>
      <w:r w:rsidR="00B70529">
        <w:rPr>
          <w:rFonts w:ascii="Arial" w:hAnsi="Arial" w:cs="Arial"/>
          <w:sz w:val="22"/>
          <w:szCs w:val="22"/>
        </w:rPr>
        <w:t>hrvatske zone trgovanja</w:t>
      </w:r>
      <w:r>
        <w:rPr>
          <w:rFonts w:ascii="Arial" w:hAnsi="Arial" w:cs="Arial"/>
          <w:sz w:val="22"/>
          <w:szCs w:val="22"/>
        </w:rPr>
        <w:t xml:space="preserve"> i drugih zona</w:t>
      </w:r>
      <w:r w:rsidR="00BE3384">
        <w:rPr>
          <w:rFonts w:ascii="Arial" w:hAnsi="Arial" w:cs="Arial"/>
          <w:sz w:val="22"/>
          <w:szCs w:val="22"/>
        </w:rPr>
        <w:t xml:space="preserve"> trgovanja</w:t>
      </w:r>
      <w:r>
        <w:rPr>
          <w:rFonts w:ascii="Arial" w:hAnsi="Arial" w:cs="Arial"/>
          <w:sz w:val="22"/>
          <w:szCs w:val="22"/>
        </w:rPr>
        <w:t>.</w:t>
      </w:r>
      <w:r w:rsidR="00733D15">
        <w:rPr>
          <w:rFonts w:ascii="Arial" w:hAnsi="Arial" w:cs="Arial"/>
          <w:sz w:val="22"/>
          <w:szCs w:val="22"/>
        </w:rPr>
        <w:t xml:space="preserve"> Odgovarajuća pravila za dodjelu uključuju i pravila za eventualnu obustavu ove tržišne aktivnosti.</w:t>
      </w:r>
    </w:p>
    <w:p w14:paraId="5824B514" w14:textId="77777777" w:rsidR="006517F9" w:rsidRDefault="006517F9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C780C59" w14:textId="485F580B" w:rsidR="00333F6C" w:rsidRDefault="006517F9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R</w:t>
      </w:r>
      <w:r w:rsidRPr="006517F9">
        <w:rPr>
          <w:rFonts w:ascii="Arial" w:hAnsi="Arial" w:cs="Arial"/>
          <w:sz w:val="22"/>
          <w:szCs w:val="22"/>
        </w:rPr>
        <w:t>elevantne informacije vezane za tržišnu aktivnost iz stavka 1. ovog članka</w:t>
      </w:r>
      <w:r w:rsidR="00333F6C">
        <w:rPr>
          <w:rFonts w:ascii="Arial" w:hAnsi="Arial" w:cs="Arial"/>
          <w:sz w:val="22"/>
          <w:szCs w:val="22"/>
        </w:rPr>
        <w:t xml:space="preserve"> </w:t>
      </w:r>
      <w:r w:rsidRPr="006517F9">
        <w:rPr>
          <w:rFonts w:ascii="Arial" w:hAnsi="Arial" w:cs="Arial"/>
          <w:sz w:val="22"/>
          <w:szCs w:val="22"/>
        </w:rPr>
        <w:t xml:space="preserve">sa zainteresiranim </w:t>
      </w:r>
      <w:r w:rsidR="00CD7BFC" w:rsidRPr="00CD7BFC">
        <w:rPr>
          <w:rFonts w:ascii="Arial" w:hAnsi="Arial" w:cs="Arial"/>
          <w:sz w:val="22"/>
          <w:szCs w:val="22"/>
        </w:rPr>
        <w:t xml:space="preserve">uključenim stranama </w:t>
      </w:r>
      <w:r>
        <w:rPr>
          <w:rFonts w:ascii="Arial" w:hAnsi="Arial" w:cs="Arial"/>
          <w:sz w:val="22"/>
          <w:szCs w:val="22"/>
        </w:rPr>
        <w:t>dijele</w:t>
      </w:r>
      <w:r w:rsidRPr="006517F9">
        <w:rPr>
          <w:rFonts w:ascii="Arial" w:hAnsi="Arial" w:cs="Arial"/>
          <w:sz w:val="22"/>
          <w:szCs w:val="22"/>
        </w:rPr>
        <w:t xml:space="preserve"> se u skladu s pravilima za dodjelu koja vrijede za odgovarajuću granicu između </w:t>
      </w:r>
      <w:r w:rsidR="00B70529" w:rsidRPr="00B70529">
        <w:rPr>
          <w:rFonts w:ascii="Arial" w:hAnsi="Arial" w:cs="Arial"/>
          <w:sz w:val="22"/>
          <w:szCs w:val="22"/>
        </w:rPr>
        <w:t xml:space="preserve">hrvatske zone trgovanja </w:t>
      </w:r>
      <w:r w:rsidRPr="006517F9">
        <w:rPr>
          <w:rFonts w:ascii="Arial" w:hAnsi="Arial" w:cs="Arial"/>
          <w:sz w:val="22"/>
          <w:szCs w:val="22"/>
        </w:rPr>
        <w:t>i drugih zona</w:t>
      </w:r>
      <w:r w:rsidR="00BE3384">
        <w:rPr>
          <w:rFonts w:ascii="Arial" w:hAnsi="Arial" w:cs="Arial"/>
          <w:sz w:val="22"/>
          <w:szCs w:val="22"/>
        </w:rPr>
        <w:t xml:space="preserve"> trgovanja</w:t>
      </w:r>
      <w:r>
        <w:rPr>
          <w:rFonts w:ascii="Arial" w:hAnsi="Arial" w:cs="Arial"/>
          <w:sz w:val="22"/>
          <w:szCs w:val="22"/>
        </w:rPr>
        <w:t>.</w:t>
      </w:r>
    </w:p>
    <w:p w14:paraId="2F6A5C5F" w14:textId="5C4E774E" w:rsidR="005B0592" w:rsidRDefault="005B0592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943DDC0" w14:textId="60FC244E" w:rsidR="00E73A63" w:rsidRPr="00E73A63" w:rsidRDefault="00E73A63" w:rsidP="00E73A63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73A63">
        <w:rPr>
          <w:rFonts w:ascii="Arial" w:hAnsi="Arial" w:cs="Arial"/>
          <w:b/>
          <w:sz w:val="22"/>
          <w:szCs w:val="22"/>
        </w:rPr>
        <w:t>Članak</w:t>
      </w:r>
      <w:r w:rsidR="00E277B7">
        <w:rPr>
          <w:rFonts w:ascii="Arial" w:hAnsi="Arial" w:cs="Arial"/>
          <w:b/>
          <w:sz w:val="22"/>
          <w:szCs w:val="22"/>
        </w:rPr>
        <w:t xml:space="preserve"> 1</w:t>
      </w:r>
      <w:r w:rsidR="00322C74">
        <w:rPr>
          <w:rFonts w:ascii="Arial" w:hAnsi="Arial" w:cs="Arial"/>
          <w:b/>
          <w:sz w:val="22"/>
          <w:szCs w:val="22"/>
        </w:rPr>
        <w:t>4</w:t>
      </w:r>
      <w:r w:rsidR="00E822E7">
        <w:rPr>
          <w:rFonts w:ascii="Arial" w:hAnsi="Arial" w:cs="Arial"/>
          <w:b/>
          <w:sz w:val="22"/>
          <w:szCs w:val="22"/>
        </w:rPr>
        <w:t>.</w:t>
      </w:r>
    </w:p>
    <w:p w14:paraId="4D02D1F2" w14:textId="77777777" w:rsidR="00E73A63" w:rsidRPr="008128CF" w:rsidRDefault="00E73A63" w:rsidP="00B0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15F9E0" w14:textId="7B4E7224" w:rsidR="00B12B49" w:rsidRDefault="00B12B49" w:rsidP="00B0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9E73CE">
        <w:rPr>
          <w:rFonts w:ascii="Arial" w:hAnsi="Arial" w:cs="Arial"/>
          <w:sz w:val="22"/>
          <w:szCs w:val="22"/>
        </w:rPr>
        <w:t xml:space="preserve">slučaju da u </w:t>
      </w:r>
      <w:r w:rsidR="00B70529">
        <w:rPr>
          <w:rFonts w:ascii="Arial" w:hAnsi="Arial" w:cs="Arial"/>
          <w:sz w:val="22"/>
          <w:szCs w:val="22"/>
        </w:rPr>
        <w:t>LFC području</w:t>
      </w:r>
      <w:r w:rsidR="009E73CE">
        <w:rPr>
          <w:rFonts w:ascii="Arial" w:hAnsi="Arial" w:cs="Arial"/>
          <w:sz w:val="22"/>
          <w:szCs w:val="22"/>
        </w:rPr>
        <w:t xml:space="preserve"> </w:t>
      </w:r>
      <w:r w:rsidR="00B70529">
        <w:rPr>
          <w:rFonts w:ascii="Arial" w:hAnsi="Arial" w:cs="Arial"/>
          <w:sz w:val="22"/>
          <w:szCs w:val="22"/>
        </w:rPr>
        <w:t xml:space="preserve">u nadležnosti </w:t>
      </w:r>
      <w:r w:rsidR="009E73CE">
        <w:rPr>
          <w:rFonts w:ascii="Arial" w:hAnsi="Arial" w:cs="Arial"/>
          <w:sz w:val="22"/>
          <w:szCs w:val="22"/>
        </w:rPr>
        <w:t xml:space="preserve">HOPS-a i/ili nekog drugog </w:t>
      </w:r>
      <w:r w:rsidR="00751082">
        <w:rPr>
          <w:rFonts w:ascii="Arial" w:hAnsi="Arial" w:cs="Arial"/>
          <w:sz w:val="22"/>
          <w:szCs w:val="22"/>
        </w:rPr>
        <w:t>OPS-a</w:t>
      </w:r>
      <w:r w:rsidR="0067002C">
        <w:rPr>
          <w:rFonts w:ascii="Arial" w:hAnsi="Arial" w:cs="Arial"/>
          <w:sz w:val="22"/>
          <w:szCs w:val="22"/>
        </w:rPr>
        <w:t xml:space="preserve"> </w:t>
      </w:r>
      <w:r w:rsidR="009E73CE">
        <w:rPr>
          <w:rFonts w:ascii="Arial" w:hAnsi="Arial" w:cs="Arial"/>
          <w:sz w:val="22"/>
          <w:szCs w:val="22"/>
        </w:rPr>
        <w:t>s kojim HOPS sudjeluje u povezivanju tržišta dan unaprijed bude proglašeno</w:t>
      </w:r>
      <w:r w:rsidR="0067002C">
        <w:rPr>
          <w:rFonts w:ascii="Arial" w:hAnsi="Arial" w:cs="Arial"/>
          <w:sz w:val="22"/>
          <w:szCs w:val="22"/>
        </w:rPr>
        <w:t xml:space="preserve"> stanj</w:t>
      </w:r>
      <w:r w:rsidR="009E73CE">
        <w:rPr>
          <w:rFonts w:ascii="Arial" w:hAnsi="Arial" w:cs="Arial"/>
          <w:sz w:val="22"/>
          <w:szCs w:val="22"/>
        </w:rPr>
        <w:t>e</w:t>
      </w:r>
      <w:r w:rsidR="0067002C">
        <w:rPr>
          <w:rFonts w:ascii="Arial" w:hAnsi="Arial" w:cs="Arial"/>
          <w:sz w:val="22"/>
          <w:szCs w:val="22"/>
        </w:rPr>
        <w:t xml:space="preserve"> raspada </w:t>
      </w:r>
      <w:r w:rsidR="00B70529">
        <w:rPr>
          <w:rFonts w:ascii="Arial" w:hAnsi="Arial" w:cs="Arial"/>
          <w:sz w:val="22"/>
          <w:szCs w:val="22"/>
        </w:rPr>
        <w:t xml:space="preserve">sustava </w:t>
      </w:r>
      <w:r w:rsidR="0067002C">
        <w:rPr>
          <w:rFonts w:ascii="Arial" w:hAnsi="Arial" w:cs="Arial"/>
          <w:sz w:val="22"/>
          <w:szCs w:val="22"/>
        </w:rPr>
        <w:t xml:space="preserve">ili </w:t>
      </w:r>
      <w:r w:rsidR="0067002C">
        <w:rPr>
          <w:rFonts w:ascii="Arial" w:hAnsi="Arial" w:cs="Arial"/>
          <w:sz w:val="22"/>
          <w:szCs w:val="22"/>
        </w:rPr>
        <w:lastRenderedPageBreak/>
        <w:t>poremećenog pogona</w:t>
      </w:r>
      <w:r w:rsidR="006F001C">
        <w:rPr>
          <w:rFonts w:ascii="Arial" w:hAnsi="Arial" w:cs="Arial"/>
          <w:sz w:val="22"/>
          <w:szCs w:val="22"/>
        </w:rPr>
        <w:t xml:space="preserve"> ili bude ispunjen neki od kriterija za obustavu tržišnih aktivnosti</w:t>
      </w:r>
      <w:r w:rsidR="0067002C">
        <w:rPr>
          <w:rFonts w:ascii="Arial" w:hAnsi="Arial" w:cs="Arial"/>
          <w:sz w:val="22"/>
          <w:szCs w:val="22"/>
        </w:rPr>
        <w:t xml:space="preserve">, </w:t>
      </w:r>
      <w:r w:rsidR="00D022C4">
        <w:rPr>
          <w:rFonts w:ascii="Arial" w:hAnsi="Arial" w:cs="Arial"/>
          <w:sz w:val="22"/>
          <w:szCs w:val="22"/>
        </w:rPr>
        <w:t xml:space="preserve">nadležni </w:t>
      </w:r>
      <w:r w:rsidR="00751082">
        <w:rPr>
          <w:rFonts w:ascii="Arial" w:hAnsi="Arial" w:cs="Arial"/>
          <w:sz w:val="22"/>
          <w:szCs w:val="22"/>
        </w:rPr>
        <w:t>OPS</w:t>
      </w:r>
      <w:r w:rsidR="00D022C4">
        <w:rPr>
          <w:rFonts w:ascii="Arial" w:hAnsi="Arial" w:cs="Arial"/>
          <w:sz w:val="22"/>
          <w:szCs w:val="22"/>
        </w:rPr>
        <w:t xml:space="preserve"> i </w:t>
      </w:r>
      <w:r w:rsidR="00751082">
        <w:rPr>
          <w:rFonts w:ascii="Arial" w:hAnsi="Arial" w:cs="Arial"/>
          <w:sz w:val="22"/>
          <w:szCs w:val="22"/>
        </w:rPr>
        <w:t>NEMO-i</w:t>
      </w:r>
      <w:r w:rsidR="00D022C4">
        <w:rPr>
          <w:rFonts w:ascii="Arial" w:hAnsi="Arial" w:cs="Arial"/>
          <w:sz w:val="22"/>
          <w:szCs w:val="22"/>
        </w:rPr>
        <w:t xml:space="preserve"> treba</w:t>
      </w:r>
      <w:r w:rsidR="00BF114C">
        <w:rPr>
          <w:rFonts w:ascii="Arial" w:hAnsi="Arial" w:cs="Arial"/>
          <w:sz w:val="22"/>
          <w:szCs w:val="22"/>
        </w:rPr>
        <w:t>ju</w:t>
      </w:r>
      <w:r w:rsidR="00D022C4">
        <w:rPr>
          <w:rFonts w:ascii="Arial" w:hAnsi="Arial" w:cs="Arial"/>
          <w:sz w:val="22"/>
          <w:szCs w:val="22"/>
        </w:rPr>
        <w:t>, nakon međusobne koordinacije</w:t>
      </w:r>
      <w:r w:rsidR="000C4C8C">
        <w:rPr>
          <w:rFonts w:ascii="Arial" w:hAnsi="Arial" w:cs="Arial"/>
          <w:sz w:val="22"/>
          <w:szCs w:val="22"/>
        </w:rPr>
        <w:t xml:space="preserve"> i ovisno o razumnoj procjeni vremena potrebnog za povratak u stanje normalnog pogona</w:t>
      </w:r>
      <w:r w:rsidR="00D022C4">
        <w:rPr>
          <w:rFonts w:ascii="Arial" w:hAnsi="Arial" w:cs="Arial"/>
          <w:sz w:val="22"/>
          <w:szCs w:val="22"/>
        </w:rPr>
        <w:t xml:space="preserve">, primijeniti </w:t>
      </w:r>
      <w:r w:rsidR="00BF114C">
        <w:rPr>
          <w:rFonts w:ascii="Arial" w:hAnsi="Arial" w:cs="Arial"/>
          <w:sz w:val="22"/>
          <w:szCs w:val="22"/>
        </w:rPr>
        <w:t xml:space="preserve">alternativne postupke </w:t>
      </w:r>
      <w:r w:rsidR="00D022C4">
        <w:rPr>
          <w:rFonts w:ascii="Arial" w:hAnsi="Arial" w:cs="Arial"/>
          <w:sz w:val="22"/>
          <w:szCs w:val="22"/>
        </w:rPr>
        <w:t>(engl. fall-back) kako je definirano u odgovarajućim pravilima povezivanja tržišta dan unaprijed.</w:t>
      </w:r>
      <w:r w:rsidR="009E73CE">
        <w:rPr>
          <w:rFonts w:ascii="Arial" w:hAnsi="Arial" w:cs="Arial"/>
          <w:sz w:val="22"/>
          <w:szCs w:val="22"/>
        </w:rPr>
        <w:t xml:space="preserve"> Ovisno o tim pravilima, to bi moglo značiti i obustavu povezivanja tržišta dan unaprijed</w:t>
      </w:r>
      <w:r w:rsidR="000C4C8C">
        <w:rPr>
          <w:rFonts w:ascii="Arial" w:hAnsi="Arial" w:cs="Arial"/>
          <w:sz w:val="22"/>
          <w:szCs w:val="22"/>
        </w:rPr>
        <w:t xml:space="preserve"> odmah nakon provedene koordinacije</w:t>
      </w:r>
      <w:r w:rsidR="009E73CE">
        <w:rPr>
          <w:rFonts w:ascii="Arial" w:hAnsi="Arial" w:cs="Arial"/>
          <w:sz w:val="22"/>
          <w:szCs w:val="22"/>
        </w:rPr>
        <w:t>.</w:t>
      </w:r>
    </w:p>
    <w:p w14:paraId="67282F0D" w14:textId="3D5C52ED" w:rsidR="0000058B" w:rsidRDefault="0000058B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654068D" w14:textId="77777777" w:rsidR="006C6DCC" w:rsidRDefault="006C6DCC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A725EA6" w14:textId="39FE1FB0" w:rsidR="00E277B7" w:rsidRPr="00E277B7" w:rsidRDefault="00E277B7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</w:t>
      </w:r>
      <w:r w:rsidR="00BF114C">
        <w:rPr>
          <w:rFonts w:ascii="Arial" w:hAnsi="Arial" w:cs="Arial"/>
          <w:b/>
          <w:sz w:val="22"/>
          <w:szCs w:val="22"/>
        </w:rPr>
        <w:t>5</w:t>
      </w:r>
      <w:r w:rsidRPr="00E277B7">
        <w:rPr>
          <w:rFonts w:ascii="Arial" w:hAnsi="Arial" w:cs="Arial"/>
          <w:b/>
          <w:sz w:val="22"/>
          <w:szCs w:val="22"/>
        </w:rPr>
        <w:t>.</w:t>
      </w:r>
    </w:p>
    <w:p w14:paraId="0D2A658B" w14:textId="02C971A3" w:rsidR="005B0592" w:rsidRPr="008128CF" w:rsidRDefault="005B0592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4A15A09" w14:textId="669F21F7" w:rsidR="00FC19E7" w:rsidRDefault="00FC19E7" w:rsidP="00B0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slučaju da u </w:t>
      </w:r>
      <w:r w:rsidR="00B70529">
        <w:rPr>
          <w:rFonts w:ascii="Arial" w:hAnsi="Arial" w:cs="Arial"/>
          <w:sz w:val="22"/>
          <w:szCs w:val="22"/>
        </w:rPr>
        <w:t>LFC područj</w:t>
      </w:r>
      <w:r w:rsidR="00766150">
        <w:rPr>
          <w:rFonts w:ascii="Arial" w:hAnsi="Arial" w:cs="Arial"/>
          <w:sz w:val="22"/>
          <w:szCs w:val="22"/>
        </w:rPr>
        <w:t>u</w:t>
      </w:r>
      <w:r w:rsidR="00B70529">
        <w:rPr>
          <w:rFonts w:ascii="Arial" w:hAnsi="Arial" w:cs="Arial"/>
          <w:sz w:val="22"/>
          <w:szCs w:val="22"/>
        </w:rPr>
        <w:t xml:space="preserve"> u nadležnosti </w:t>
      </w:r>
      <w:r>
        <w:rPr>
          <w:rFonts w:ascii="Arial" w:hAnsi="Arial" w:cs="Arial"/>
          <w:sz w:val="22"/>
          <w:szCs w:val="22"/>
        </w:rPr>
        <w:t xml:space="preserve"> HOPS-a i/ili nekog drugog </w:t>
      </w:r>
      <w:r w:rsidR="00751082">
        <w:rPr>
          <w:rFonts w:ascii="Arial" w:hAnsi="Arial" w:cs="Arial"/>
          <w:sz w:val="22"/>
          <w:szCs w:val="22"/>
        </w:rPr>
        <w:t>OPS-a</w:t>
      </w:r>
      <w:r>
        <w:rPr>
          <w:rFonts w:ascii="Arial" w:hAnsi="Arial" w:cs="Arial"/>
          <w:sz w:val="22"/>
          <w:szCs w:val="22"/>
        </w:rPr>
        <w:t xml:space="preserve"> s kojim HOPS sudjeluje u unutardnevnom povezivanju tržišta bude proglašeno stanje raspada ili poremećenog pogona</w:t>
      </w:r>
      <w:r w:rsidR="00766150">
        <w:rPr>
          <w:rFonts w:ascii="Arial" w:hAnsi="Arial" w:cs="Arial"/>
          <w:sz w:val="22"/>
          <w:szCs w:val="22"/>
        </w:rPr>
        <w:t xml:space="preserve"> </w:t>
      </w:r>
      <w:r w:rsidR="00766150" w:rsidRPr="00766150">
        <w:rPr>
          <w:rFonts w:ascii="Arial" w:hAnsi="Arial" w:cs="Arial"/>
          <w:sz w:val="22"/>
          <w:szCs w:val="22"/>
        </w:rPr>
        <w:t xml:space="preserve">ili bude ispunjen neki od kriterija za obustavu tržišnih aktivnosti, nadležni </w:t>
      </w:r>
      <w:r w:rsidR="00751082">
        <w:rPr>
          <w:rFonts w:ascii="Arial" w:hAnsi="Arial" w:cs="Arial"/>
          <w:sz w:val="22"/>
          <w:szCs w:val="22"/>
        </w:rPr>
        <w:t>OPS-ovi</w:t>
      </w:r>
      <w:r w:rsidR="00766150" w:rsidRPr="00766150">
        <w:rPr>
          <w:rFonts w:ascii="Arial" w:hAnsi="Arial" w:cs="Arial"/>
          <w:sz w:val="22"/>
          <w:szCs w:val="22"/>
        </w:rPr>
        <w:t xml:space="preserve"> i </w:t>
      </w:r>
      <w:r w:rsidR="00751082">
        <w:rPr>
          <w:rFonts w:ascii="Arial" w:hAnsi="Arial" w:cs="Arial"/>
          <w:sz w:val="22"/>
          <w:szCs w:val="22"/>
        </w:rPr>
        <w:t>NEMO-i</w:t>
      </w:r>
      <w:r w:rsidR="00766150" w:rsidRPr="00766150">
        <w:rPr>
          <w:rFonts w:ascii="Arial" w:hAnsi="Arial" w:cs="Arial"/>
          <w:sz w:val="22"/>
          <w:szCs w:val="22"/>
        </w:rPr>
        <w:t xml:space="preserve"> trebaju, nakon međusobne koordinacije i ovisno o razumnoj procjeni vremena potrebnog za povratak u stanje normalnog pogona, primijeniti alternativne postupke (engl. fall-back) kako je definirano u odgovarajućim pravilima</w:t>
      </w:r>
      <w:r>
        <w:rPr>
          <w:rFonts w:ascii="Arial" w:hAnsi="Arial" w:cs="Arial"/>
          <w:sz w:val="22"/>
          <w:szCs w:val="22"/>
        </w:rPr>
        <w:t xml:space="preserve"> unutardnevnog povezivanja tržišta. Ovisno o tim pravilima, to bi moglo značiti i obustavu unutardnevnog povezivanja tržišta odmah nakon provedene koordinacije.</w:t>
      </w:r>
    </w:p>
    <w:p w14:paraId="2D2D908A" w14:textId="5FB441CA" w:rsidR="005B0592" w:rsidRDefault="005B0592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14CC118" w14:textId="31445035" w:rsidR="00E277B7" w:rsidRDefault="00E277B7" w:rsidP="00236AB1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277B7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1</w:t>
      </w:r>
      <w:r w:rsidR="008C3014">
        <w:rPr>
          <w:rFonts w:ascii="Arial" w:hAnsi="Arial" w:cs="Arial"/>
          <w:b/>
          <w:sz w:val="22"/>
          <w:szCs w:val="22"/>
        </w:rPr>
        <w:t>6</w:t>
      </w:r>
      <w:r w:rsidRPr="00E277B7">
        <w:rPr>
          <w:rFonts w:ascii="Arial" w:hAnsi="Arial" w:cs="Arial"/>
          <w:b/>
          <w:sz w:val="22"/>
          <w:szCs w:val="22"/>
        </w:rPr>
        <w:t>.</w:t>
      </w:r>
    </w:p>
    <w:p w14:paraId="7F75B09A" w14:textId="77777777" w:rsidR="00236AB1" w:rsidRPr="00236AB1" w:rsidRDefault="00236AB1" w:rsidP="00236AB1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019BB83A" w14:textId="1F732251" w:rsidR="008128CF" w:rsidRDefault="00E822E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="008128CF">
        <w:rPr>
          <w:rFonts w:ascii="Arial" w:hAnsi="Arial" w:cs="Arial"/>
          <w:sz w:val="22"/>
          <w:szCs w:val="22"/>
        </w:rPr>
        <w:t>)</w:t>
      </w:r>
      <w:r w:rsidR="00C44B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Tržišn</w:t>
      </w:r>
      <w:r w:rsidR="003F4C2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aktivnost u</w:t>
      </w:r>
      <w:r w:rsidR="008128CF" w:rsidRPr="008128CF">
        <w:rPr>
          <w:rFonts w:ascii="Arial" w:hAnsi="Arial" w:cs="Arial"/>
          <w:sz w:val="22"/>
          <w:szCs w:val="22"/>
        </w:rPr>
        <w:t>nutardnevno</w:t>
      </w:r>
      <w:r>
        <w:rPr>
          <w:rFonts w:ascii="Arial" w:hAnsi="Arial" w:cs="Arial"/>
          <w:sz w:val="22"/>
          <w:szCs w:val="22"/>
        </w:rPr>
        <w:t>g trgovanja</w:t>
      </w:r>
      <w:r w:rsidR="008128CF" w:rsidRPr="008128CF">
        <w:rPr>
          <w:rFonts w:ascii="Arial" w:hAnsi="Arial" w:cs="Arial"/>
          <w:sz w:val="22"/>
          <w:szCs w:val="22"/>
        </w:rPr>
        <w:t xml:space="preserve"> na CROPEX-u unutar Hrvatske</w:t>
      </w:r>
      <w:r>
        <w:rPr>
          <w:rFonts w:ascii="Arial" w:hAnsi="Arial" w:cs="Arial"/>
          <w:sz w:val="22"/>
          <w:szCs w:val="22"/>
        </w:rPr>
        <w:t xml:space="preserve"> može obustaviti CROPEX u skladu važećim Pravilima </w:t>
      </w:r>
      <w:r w:rsidR="002F673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nutardnevnog tržišta.</w:t>
      </w:r>
    </w:p>
    <w:p w14:paraId="4996B472" w14:textId="11E7C08A" w:rsidR="00E822E7" w:rsidRDefault="00E822E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2D22030" w14:textId="0699C91D" w:rsidR="00E822E7" w:rsidRDefault="00E822E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3F4C24">
        <w:rPr>
          <w:rFonts w:ascii="Arial" w:hAnsi="Arial" w:cs="Arial"/>
          <w:sz w:val="22"/>
          <w:szCs w:val="22"/>
        </w:rPr>
        <w:t>U donošenju odluke o obustavi CROPEX se savjetuje sa HOPS-om, uvažavajući moguće obustave drugih tržišnih aktivnosti propisanih ovim Pravilima.</w:t>
      </w:r>
    </w:p>
    <w:p w14:paraId="54C4FF7A" w14:textId="63493C3A" w:rsidR="006C6DCC" w:rsidRDefault="006C6DCC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EAD8658" w14:textId="352EF093" w:rsidR="005B0592" w:rsidRDefault="005B0592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1DF3937" w14:textId="03D0A349" w:rsidR="00E277B7" w:rsidRPr="00E277B7" w:rsidRDefault="00E277B7" w:rsidP="00E277B7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</w:t>
      </w:r>
      <w:r w:rsidR="008C3014">
        <w:rPr>
          <w:rFonts w:ascii="Arial" w:hAnsi="Arial" w:cs="Arial"/>
          <w:b/>
          <w:sz w:val="22"/>
          <w:szCs w:val="22"/>
        </w:rPr>
        <w:t>7</w:t>
      </w:r>
      <w:r w:rsidRPr="00E277B7">
        <w:rPr>
          <w:rFonts w:ascii="Arial" w:hAnsi="Arial" w:cs="Arial"/>
          <w:b/>
          <w:sz w:val="22"/>
          <w:szCs w:val="22"/>
        </w:rPr>
        <w:t>.</w:t>
      </w:r>
    </w:p>
    <w:p w14:paraId="64D01164" w14:textId="0595F939" w:rsidR="00E277B7" w:rsidRDefault="00E277B7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5A4DACC" w14:textId="7BEC9794" w:rsidR="0084186E" w:rsidRPr="008128CF" w:rsidRDefault="00236AB1" w:rsidP="00C44B4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="008128CF">
        <w:rPr>
          <w:rFonts w:ascii="Arial" w:hAnsi="Arial" w:cs="Arial"/>
          <w:sz w:val="22"/>
          <w:szCs w:val="22"/>
        </w:rPr>
        <w:t>)</w:t>
      </w:r>
      <w:r w:rsidR="00C44B45">
        <w:rPr>
          <w:rFonts w:ascii="Arial" w:hAnsi="Arial" w:cs="Arial"/>
          <w:sz w:val="22"/>
          <w:szCs w:val="22"/>
        </w:rPr>
        <w:tab/>
      </w:r>
      <w:r w:rsidR="00F55BD0">
        <w:rPr>
          <w:rFonts w:ascii="Arial" w:hAnsi="Arial" w:cs="Arial"/>
          <w:sz w:val="22"/>
          <w:szCs w:val="22"/>
        </w:rPr>
        <w:t>HOPS neće obustaviti tržišnu aktivnost nabave</w:t>
      </w:r>
      <w:r w:rsidR="008128CF" w:rsidRPr="008128CF">
        <w:rPr>
          <w:rFonts w:ascii="Arial" w:hAnsi="Arial" w:cs="Arial"/>
          <w:sz w:val="22"/>
          <w:szCs w:val="22"/>
        </w:rPr>
        <w:t xml:space="preserve"> usluga uravnoteženja u skladu s člancima 29.- 35. Uredbe </w:t>
      </w:r>
      <w:r w:rsidR="00B70529">
        <w:rPr>
          <w:rFonts w:ascii="Arial" w:hAnsi="Arial" w:cs="Arial"/>
          <w:sz w:val="22"/>
          <w:szCs w:val="22"/>
        </w:rPr>
        <w:t>EB GL</w:t>
      </w:r>
      <w:r w:rsidR="00F55BD0">
        <w:rPr>
          <w:rFonts w:ascii="Arial" w:hAnsi="Arial" w:cs="Arial"/>
          <w:sz w:val="22"/>
          <w:szCs w:val="22"/>
        </w:rPr>
        <w:t>.</w:t>
      </w:r>
      <w:r w:rsidR="008128CF" w:rsidRPr="008128CF">
        <w:rPr>
          <w:rFonts w:ascii="Arial" w:hAnsi="Arial" w:cs="Arial"/>
          <w:sz w:val="22"/>
          <w:szCs w:val="22"/>
        </w:rPr>
        <w:t xml:space="preserve"> </w:t>
      </w:r>
    </w:p>
    <w:p w14:paraId="74C541EB" w14:textId="702282D6" w:rsidR="0017273A" w:rsidRPr="00601AEA" w:rsidRDefault="0017273A" w:rsidP="00D933C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05D5AAA" w14:textId="051022ED" w:rsidR="00F55BD0" w:rsidRDefault="00F55BD0" w:rsidP="00F55BD0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U slučajevima kako su navedeni u</w:t>
      </w:r>
      <w:r w:rsidR="00966F19" w:rsidRPr="00966F19">
        <w:rPr>
          <w:rFonts w:ascii="Arial" w:hAnsi="Arial" w:cs="Arial"/>
          <w:sz w:val="22"/>
          <w:szCs w:val="22"/>
        </w:rPr>
        <w:t xml:space="preserve"> člank</w:t>
      </w:r>
      <w:r w:rsidR="00B70529">
        <w:rPr>
          <w:rFonts w:ascii="Arial" w:hAnsi="Arial" w:cs="Arial"/>
          <w:sz w:val="22"/>
          <w:szCs w:val="22"/>
        </w:rPr>
        <w:t>u</w:t>
      </w:r>
      <w:r w:rsidR="00966F19" w:rsidRPr="00966F19">
        <w:rPr>
          <w:rFonts w:ascii="Arial" w:hAnsi="Arial" w:cs="Arial"/>
          <w:sz w:val="22"/>
          <w:szCs w:val="22"/>
        </w:rPr>
        <w:t xml:space="preserve"> 6.</w:t>
      </w:r>
      <w:r>
        <w:rPr>
          <w:rFonts w:ascii="Arial" w:hAnsi="Arial" w:cs="Arial"/>
          <w:sz w:val="22"/>
          <w:szCs w:val="22"/>
        </w:rPr>
        <w:t xml:space="preserve"> stavku 1., te ukoliko sudjeluje u aktivaciji ponuda energije uravnoteženja sa zajedničke liste ekonomskog prvenstva, HOPS može </w:t>
      </w:r>
      <w:r w:rsidRPr="0042603C">
        <w:rPr>
          <w:rFonts w:ascii="Arial" w:hAnsi="Arial" w:cs="Arial"/>
          <w:sz w:val="22"/>
          <w:szCs w:val="22"/>
        </w:rPr>
        <w:t>ponude energije uravnoteženja koje su proslijeđene optimizacijskoj funkciji za aktivaciju proglasiti neraspoloživima za aktivaciju drugim OPS-ovima</w:t>
      </w:r>
      <w:r>
        <w:rPr>
          <w:rFonts w:ascii="Arial" w:hAnsi="Arial" w:cs="Arial"/>
          <w:sz w:val="22"/>
          <w:szCs w:val="22"/>
        </w:rPr>
        <w:t>, u skladu s člankom 29</w:t>
      </w:r>
      <w:r w:rsidR="00966F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stavkom </w:t>
      </w:r>
      <w:r w:rsidR="00056D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4. Uredbe </w:t>
      </w:r>
      <w:r w:rsidR="00B70529">
        <w:rPr>
          <w:rFonts w:ascii="Arial" w:hAnsi="Arial" w:cs="Arial"/>
          <w:sz w:val="22"/>
          <w:szCs w:val="22"/>
        </w:rPr>
        <w:t>EB GL</w:t>
      </w:r>
      <w:r w:rsidRPr="0042603C">
        <w:rPr>
          <w:rFonts w:ascii="Arial" w:hAnsi="Arial" w:cs="Arial"/>
          <w:sz w:val="22"/>
          <w:szCs w:val="22"/>
        </w:rPr>
        <w:t>.</w:t>
      </w:r>
    </w:p>
    <w:p w14:paraId="0CDF3653" w14:textId="616298DF" w:rsidR="004D4D1F" w:rsidRPr="004D4D1F" w:rsidRDefault="004D4D1F" w:rsidP="00B00F41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4D4D1F">
        <w:rPr>
          <w:rFonts w:ascii="Arial" w:hAnsi="Arial" w:cs="Arial"/>
          <w:b/>
          <w:sz w:val="22"/>
          <w:szCs w:val="22"/>
        </w:rPr>
        <w:t>Članak 1</w:t>
      </w:r>
      <w:r>
        <w:rPr>
          <w:rFonts w:ascii="Arial" w:hAnsi="Arial" w:cs="Arial"/>
          <w:b/>
          <w:sz w:val="22"/>
          <w:szCs w:val="22"/>
        </w:rPr>
        <w:t>8</w:t>
      </w:r>
      <w:r w:rsidRPr="004D4D1F">
        <w:rPr>
          <w:rFonts w:ascii="Arial" w:hAnsi="Arial" w:cs="Arial"/>
          <w:b/>
          <w:sz w:val="22"/>
          <w:szCs w:val="22"/>
        </w:rPr>
        <w:t>.</w:t>
      </w:r>
    </w:p>
    <w:p w14:paraId="4B7A045C" w14:textId="77777777" w:rsidR="00F55BD0" w:rsidRDefault="00F55BD0" w:rsidP="00F55BD0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86C2451" w14:textId="19B48385" w:rsidR="00F55BD0" w:rsidRDefault="00F55BD0" w:rsidP="00B00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4B84">
        <w:rPr>
          <w:rFonts w:ascii="Arial" w:hAnsi="Arial" w:cs="Arial"/>
          <w:sz w:val="22"/>
          <w:szCs w:val="22"/>
        </w:rPr>
        <w:t xml:space="preserve">HOPS </w:t>
      </w:r>
      <w:r w:rsidR="002B497D" w:rsidRPr="00294B84">
        <w:rPr>
          <w:rFonts w:ascii="Arial" w:hAnsi="Arial" w:cs="Arial"/>
          <w:sz w:val="22"/>
          <w:szCs w:val="22"/>
        </w:rPr>
        <w:t>će sve relevantne informacije vezane za tržišn</w:t>
      </w:r>
      <w:r w:rsidR="004D4D1F" w:rsidRPr="00B00F41">
        <w:rPr>
          <w:rFonts w:ascii="Arial" w:hAnsi="Arial" w:cs="Arial"/>
          <w:sz w:val="22"/>
          <w:szCs w:val="22"/>
        </w:rPr>
        <w:t>e</w:t>
      </w:r>
      <w:r w:rsidR="002B497D" w:rsidRPr="00294B84">
        <w:rPr>
          <w:rFonts w:ascii="Arial" w:hAnsi="Arial" w:cs="Arial"/>
          <w:sz w:val="22"/>
          <w:szCs w:val="22"/>
        </w:rPr>
        <w:t xml:space="preserve"> aktivnost</w:t>
      </w:r>
      <w:r w:rsidR="004D4D1F" w:rsidRPr="00B00F41">
        <w:rPr>
          <w:rFonts w:ascii="Arial" w:hAnsi="Arial" w:cs="Arial"/>
          <w:sz w:val="22"/>
          <w:szCs w:val="22"/>
        </w:rPr>
        <w:t>i</w:t>
      </w:r>
      <w:r w:rsidR="002B497D" w:rsidRPr="00294B84">
        <w:rPr>
          <w:rFonts w:ascii="Arial" w:hAnsi="Arial" w:cs="Arial"/>
          <w:sz w:val="22"/>
          <w:szCs w:val="22"/>
        </w:rPr>
        <w:t xml:space="preserve"> iz </w:t>
      </w:r>
      <w:r w:rsidR="004D4D1F" w:rsidRPr="00B00F41">
        <w:rPr>
          <w:rFonts w:ascii="Arial" w:hAnsi="Arial" w:cs="Arial"/>
          <w:sz w:val="22"/>
          <w:szCs w:val="22"/>
        </w:rPr>
        <w:t>članaka 8.</w:t>
      </w:r>
      <w:r w:rsidR="00294B84">
        <w:rPr>
          <w:rFonts w:ascii="Arial" w:hAnsi="Arial" w:cs="Arial"/>
          <w:sz w:val="22"/>
          <w:szCs w:val="22"/>
        </w:rPr>
        <w:t xml:space="preserve"> </w:t>
      </w:r>
      <w:r w:rsidR="004D4D1F" w:rsidRPr="00B00F41">
        <w:rPr>
          <w:rFonts w:ascii="Arial" w:hAnsi="Arial" w:cs="Arial"/>
          <w:sz w:val="22"/>
          <w:szCs w:val="22"/>
        </w:rPr>
        <w:t>,</w:t>
      </w:r>
      <w:r w:rsidR="00294B84">
        <w:rPr>
          <w:rFonts w:ascii="Arial" w:hAnsi="Arial" w:cs="Arial"/>
          <w:sz w:val="22"/>
          <w:szCs w:val="22"/>
        </w:rPr>
        <w:t xml:space="preserve"> </w:t>
      </w:r>
      <w:r w:rsidR="004D4D1F" w:rsidRPr="00B00F41">
        <w:rPr>
          <w:rFonts w:ascii="Arial" w:hAnsi="Arial" w:cs="Arial"/>
          <w:sz w:val="22"/>
          <w:szCs w:val="22"/>
        </w:rPr>
        <w:t>9.,</w:t>
      </w:r>
      <w:r w:rsidR="00294B84">
        <w:rPr>
          <w:rFonts w:ascii="Arial" w:hAnsi="Arial" w:cs="Arial"/>
          <w:sz w:val="22"/>
          <w:szCs w:val="22"/>
        </w:rPr>
        <w:t xml:space="preserve"> </w:t>
      </w:r>
      <w:r w:rsidR="004D4D1F" w:rsidRPr="00B00F41">
        <w:rPr>
          <w:rFonts w:ascii="Arial" w:hAnsi="Arial" w:cs="Arial"/>
          <w:sz w:val="22"/>
          <w:szCs w:val="22"/>
        </w:rPr>
        <w:t>10</w:t>
      </w:r>
      <w:r w:rsidR="00294B84" w:rsidRPr="00B00F41">
        <w:rPr>
          <w:rFonts w:ascii="Arial" w:hAnsi="Arial" w:cs="Arial"/>
          <w:sz w:val="22"/>
          <w:szCs w:val="22"/>
        </w:rPr>
        <w:t>.,</w:t>
      </w:r>
      <w:r w:rsidR="00294B84">
        <w:rPr>
          <w:rFonts w:ascii="Arial" w:hAnsi="Arial" w:cs="Arial"/>
          <w:sz w:val="22"/>
          <w:szCs w:val="22"/>
        </w:rPr>
        <w:t xml:space="preserve"> </w:t>
      </w:r>
      <w:r w:rsidR="004D4D1F" w:rsidRPr="00B00F41">
        <w:rPr>
          <w:rFonts w:ascii="Arial" w:hAnsi="Arial" w:cs="Arial"/>
          <w:sz w:val="22"/>
          <w:szCs w:val="22"/>
        </w:rPr>
        <w:t>11</w:t>
      </w:r>
      <w:r w:rsidR="00294B84" w:rsidRPr="00B00F41">
        <w:rPr>
          <w:rFonts w:ascii="Arial" w:hAnsi="Arial" w:cs="Arial"/>
          <w:sz w:val="22"/>
          <w:szCs w:val="22"/>
        </w:rPr>
        <w:t>.,</w:t>
      </w:r>
      <w:r w:rsidR="00294B84">
        <w:rPr>
          <w:rFonts w:ascii="Arial" w:hAnsi="Arial" w:cs="Arial"/>
          <w:sz w:val="22"/>
          <w:szCs w:val="22"/>
        </w:rPr>
        <w:t xml:space="preserve"> </w:t>
      </w:r>
      <w:r w:rsidR="00294B84" w:rsidRPr="00B00F41">
        <w:rPr>
          <w:rFonts w:ascii="Arial" w:hAnsi="Arial" w:cs="Arial"/>
          <w:sz w:val="22"/>
          <w:szCs w:val="22"/>
        </w:rPr>
        <w:t>12.</w:t>
      </w:r>
      <w:r w:rsidR="004D4D1F" w:rsidRPr="00B00F41">
        <w:rPr>
          <w:rFonts w:ascii="Arial" w:hAnsi="Arial" w:cs="Arial"/>
          <w:sz w:val="22"/>
          <w:szCs w:val="22"/>
        </w:rPr>
        <w:t>, 14., 15., 16. i 17. ovih Pravila,</w:t>
      </w:r>
      <w:r w:rsidR="002B497D" w:rsidRPr="00294B84">
        <w:rPr>
          <w:rFonts w:ascii="Arial" w:hAnsi="Arial" w:cs="Arial"/>
          <w:sz w:val="22"/>
          <w:szCs w:val="22"/>
        </w:rPr>
        <w:t xml:space="preserve"> podijeliti sa svim zainteresiranim uključenim stranama u skladu s poglavljem </w:t>
      </w:r>
      <w:r w:rsidR="004D4D1F" w:rsidRPr="00B00F41">
        <w:rPr>
          <w:rFonts w:ascii="Arial" w:hAnsi="Arial" w:cs="Arial"/>
          <w:sz w:val="22"/>
          <w:szCs w:val="22"/>
        </w:rPr>
        <w:t xml:space="preserve">V. </w:t>
      </w:r>
      <w:r w:rsidR="002B497D" w:rsidRPr="00294B84">
        <w:rPr>
          <w:rFonts w:ascii="Arial" w:hAnsi="Arial" w:cs="Arial"/>
          <w:sz w:val="22"/>
          <w:szCs w:val="22"/>
        </w:rPr>
        <w:t>Komunikacijski postupak.</w:t>
      </w:r>
    </w:p>
    <w:p w14:paraId="77024BCB" w14:textId="345FDBD7" w:rsidR="0017273A" w:rsidRDefault="0017273A" w:rsidP="00D933C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C81A1C4" w14:textId="5E3CE7BB" w:rsidR="0017273A" w:rsidRDefault="0017273A" w:rsidP="00D933C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92DCA4" w14:textId="77777777" w:rsidR="0017273A" w:rsidRDefault="0017273A" w:rsidP="00D933C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1DBDF6" w14:textId="3D6CE23A" w:rsidR="00023821" w:rsidRDefault="00023821" w:rsidP="000238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0433F1">
        <w:rPr>
          <w:rFonts w:ascii="Arial" w:hAnsi="Arial" w:cs="Arial"/>
          <w:b/>
          <w:sz w:val="22"/>
          <w:szCs w:val="22"/>
        </w:rPr>
        <w:t xml:space="preserve">. </w:t>
      </w:r>
      <w:r w:rsidRPr="000433F1">
        <w:rPr>
          <w:rFonts w:ascii="Arial" w:eastAsia="Calibri" w:hAnsi="Arial"/>
          <w:b/>
          <w:color w:val="auto"/>
          <w:kern w:val="0"/>
          <w:sz w:val="22"/>
          <w:szCs w:val="22"/>
        </w:rPr>
        <w:t>P</w:t>
      </w:r>
      <w:r>
        <w:rPr>
          <w:rFonts w:ascii="Arial" w:eastAsia="Calibri" w:hAnsi="Arial"/>
          <w:b/>
          <w:color w:val="auto"/>
          <w:kern w:val="0"/>
          <w:sz w:val="22"/>
          <w:szCs w:val="22"/>
        </w:rPr>
        <w:t xml:space="preserve">RAVILA ZA </w:t>
      </w:r>
      <w:r w:rsidR="0017273A">
        <w:rPr>
          <w:rFonts w:ascii="Arial" w:eastAsia="Calibri" w:hAnsi="Arial"/>
          <w:b/>
          <w:color w:val="auto"/>
          <w:kern w:val="0"/>
          <w:sz w:val="22"/>
          <w:szCs w:val="22"/>
        </w:rPr>
        <w:t>P</w:t>
      </w:r>
      <w:r w:rsidR="00B12B49">
        <w:rPr>
          <w:rFonts w:ascii="Arial" w:eastAsia="Calibri" w:hAnsi="Arial"/>
          <w:b/>
          <w:color w:val="auto"/>
          <w:kern w:val="0"/>
          <w:sz w:val="22"/>
          <w:szCs w:val="22"/>
        </w:rPr>
        <w:t>ONOVNO POKRETANJE TRŽIŠ</w:t>
      </w:r>
      <w:r w:rsidR="0017273A">
        <w:rPr>
          <w:rFonts w:ascii="Arial" w:eastAsia="Calibri" w:hAnsi="Arial"/>
          <w:b/>
          <w:color w:val="auto"/>
          <w:kern w:val="0"/>
          <w:sz w:val="22"/>
          <w:szCs w:val="22"/>
        </w:rPr>
        <w:t>NIH AKTIVNOSTI</w:t>
      </w:r>
      <w:r w:rsidRPr="00E035E0" w:rsidDel="00E035E0">
        <w:rPr>
          <w:rFonts w:ascii="Arial" w:hAnsi="Arial" w:cs="Arial"/>
          <w:b/>
          <w:sz w:val="22"/>
          <w:szCs w:val="22"/>
        </w:rPr>
        <w:t xml:space="preserve"> </w:t>
      </w:r>
    </w:p>
    <w:p w14:paraId="4B0D8FA3" w14:textId="77777777" w:rsidR="00023821" w:rsidRDefault="00023821" w:rsidP="000238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4C3110" w14:textId="77777777" w:rsidR="00023821" w:rsidRDefault="00023821" w:rsidP="000238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030C47" w14:textId="7A08E98D" w:rsidR="00023821" w:rsidRDefault="008577FF" w:rsidP="000238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</w:t>
      </w:r>
      <w:r w:rsidR="00294B84">
        <w:rPr>
          <w:rFonts w:ascii="Arial" w:hAnsi="Arial" w:cs="Arial"/>
          <w:b/>
          <w:sz w:val="22"/>
          <w:szCs w:val="22"/>
        </w:rPr>
        <w:t>9</w:t>
      </w:r>
      <w:r w:rsidR="00023821">
        <w:rPr>
          <w:rFonts w:ascii="Arial" w:hAnsi="Arial" w:cs="Arial"/>
          <w:b/>
          <w:sz w:val="22"/>
          <w:szCs w:val="22"/>
        </w:rPr>
        <w:t>.</w:t>
      </w:r>
    </w:p>
    <w:p w14:paraId="6C4B9087" w14:textId="77777777" w:rsidR="008C3014" w:rsidRDefault="008C3014" w:rsidP="000238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5EBE66" w14:textId="57C689BC" w:rsidR="006617F5" w:rsidRPr="006617F5" w:rsidRDefault="00733D15" w:rsidP="00733D1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6617F5">
        <w:rPr>
          <w:rFonts w:ascii="Arial" w:hAnsi="Arial" w:cs="Arial"/>
          <w:sz w:val="22"/>
          <w:szCs w:val="22"/>
        </w:rPr>
        <w:t>HOPS</w:t>
      </w:r>
      <w:r w:rsidR="006617F5" w:rsidRPr="006617F5">
        <w:rPr>
          <w:rFonts w:ascii="Arial" w:hAnsi="Arial" w:cs="Arial"/>
          <w:sz w:val="22"/>
          <w:szCs w:val="22"/>
        </w:rPr>
        <w:t xml:space="preserve"> može ponov</w:t>
      </w:r>
      <w:r w:rsidR="002F5924">
        <w:rPr>
          <w:rFonts w:ascii="Arial" w:hAnsi="Arial" w:cs="Arial"/>
          <w:sz w:val="22"/>
          <w:szCs w:val="22"/>
        </w:rPr>
        <w:t>n</w:t>
      </w:r>
      <w:r w:rsidR="006617F5" w:rsidRPr="006617F5">
        <w:rPr>
          <w:rFonts w:ascii="Arial" w:hAnsi="Arial" w:cs="Arial"/>
          <w:sz w:val="22"/>
          <w:szCs w:val="22"/>
        </w:rPr>
        <w:t xml:space="preserve">o </w:t>
      </w:r>
      <w:r w:rsidR="002F5924">
        <w:rPr>
          <w:rFonts w:ascii="Arial" w:hAnsi="Arial" w:cs="Arial"/>
          <w:sz w:val="22"/>
          <w:szCs w:val="22"/>
        </w:rPr>
        <w:t xml:space="preserve">pokrenuti tržišnu aktivnost (ili dati suglasnost za pokretanje ukoliko je nositelj </w:t>
      </w:r>
      <w:r w:rsidR="006617F5">
        <w:rPr>
          <w:rFonts w:ascii="Arial" w:hAnsi="Arial" w:cs="Arial"/>
          <w:sz w:val="22"/>
          <w:szCs w:val="22"/>
        </w:rPr>
        <w:t>tržišn</w:t>
      </w:r>
      <w:r w:rsidR="002F5924">
        <w:rPr>
          <w:rFonts w:ascii="Arial" w:hAnsi="Arial" w:cs="Arial"/>
          <w:sz w:val="22"/>
          <w:szCs w:val="22"/>
        </w:rPr>
        <w:t>e</w:t>
      </w:r>
      <w:r w:rsidR="006617F5">
        <w:rPr>
          <w:rFonts w:ascii="Arial" w:hAnsi="Arial" w:cs="Arial"/>
          <w:sz w:val="22"/>
          <w:szCs w:val="22"/>
        </w:rPr>
        <w:t xml:space="preserve"> aktivnost</w:t>
      </w:r>
      <w:r w:rsidR="002F5924">
        <w:rPr>
          <w:rFonts w:ascii="Arial" w:hAnsi="Arial" w:cs="Arial"/>
          <w:sz w:val="22"/>
          <w:szCs w:val="22"/>
        </w:rPr>
        <w:t xml:space="preserve"> neko drugo tijelo)</w:t>
      </w:r>
      <w:r w:rsidR="006617F5">
        <w:rPr>
          <w:rFonts w:ascii="Arial" w:hAnsi="Arial" w:cs="Arial"/>
          <w:sz w:val="22"/>
          <w:szCs w:val="22"/>
        </w:rPr>
        <w:t xml:space="preserve"> ako</w:t>
      </w:r>
      <w:r w:rsidR="002F5924">
        <w:rPr>
          <w:rFonts w:ascii="Arial" w:hAnsi="Arial" w:cs="Arial"/>
          <w:sz w:val="22"/>
          <w:szCs w:val="22"/>
        </w:rPr>
        <w:t xml:space="preserve"> su ispunjeni sljedeći uvjeti</w:t>
      </w:r>
      <w:r w:rsidR="006617F5">
        <w:rPr>
          <w:rFonts w:ascii="Arial" w:hAnsi="Arial" w:cs="Arial"/>
          <w:sz w:val="22"/>
          <w:szCs w:val="22"/>
        </w:rPr>
        <w:t xml:space="preserve">: </w:t>
      </w:r>
    </w:p>
    <w:p w14:paraId="47F892D4" w14:textId="3F6A2955" w:rsidR="005C08E0" w:rsidRDefault="005C08E0" w:rsidP="005C08E0">
      <w:pPr>
        <w:pStyle w:val="ListParagraph"/>
        <w:numPr>
          <w:ilvl w:val="3"/>
          <w:numId w:val="23"/>
        </w:numPr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5C08E0">
        <w:rPr>
          <w:rFonts w:ascii="Arial" w:hAnsi="Arial" w:cs="Arial"/>
          <w:sz w:val="22"/>
          <w:szCs w:val="22"/>
        </w:rPr>
        <w:t xml:space="preserve">hrvatski EES ne nalazi se u niti jednoj situacije iz članka </w:t>
      </w:r>
      <w:r w:rsidR="00516A10">
        <w:rPr>
          <w:rFonts w:ascii="Arial" w:hAnsi="Arial" w:cs="Arial"/>
          <w:sz w:val="22"/>
          <w:szCs w:val="22"/>
        </w:rPr>
        <w:t>6</w:t>
      </w:r>
      <w:r w:rsidRPr="005C08E0">
        <w:rPr>
          <w:rFonts w:ascii="Arial" w:hAnsi="Arial" w:cs="Arial"/>
          <w:sz w:val="22"/>
          <w:szCs w:val="22"/>
        </w:rPr>
        <w:t>. stavak (1) ovih Pravila</w:t>
      </w:r>
      <w:r>
        <w:rPr>
          <w:rFonts w:ascii="Arial" w:hAnsi="Arial" w:cs="Arial"/>
          <w:sz w:val="22"/>
          <w:szCs w:val="22"/>
        </w:rPr>
        <w:t>,</w:t>
      </w:r>
      <w:r w:rsidRPr="005C08E0">
        <w:rPr>
          <w:rFonts w:ascii="Arial" w:hAnsi="Arial" w:cs="Arial"/>
          <w:sz w:val="22"/>
          <w:szCs w:val="22"/>
        </w:rPr>
        <w:t xml:space="preserve"> </w:t>
      </w:r>
    </w:p>
    <w:p w14:paraId="348F2DFE" w14:textId="6F87CE0C" w:rsidR="002F5924" w:rsidRDefault="002F5924" w:rsidP="005C08E0">
      <w:pPr>
        <w:pStyle w:val="ListParagraph"/>
        <w:numPr>
          <w:ilvl w:val="3"/>
          <w:numId w:val="23"/>
        </w:numPr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hrvatski EES se nalazi u pogonskom stanju normalnog ili ugroženog normalnog pogona,</w:t>
      </w:r>
    </w:p>
    <w:p w14:paraId="2CBB44D8" w14:textId="13550A54" w:rsidR="006617F5" w:rsidRPr="002F5924" w:rsidRDefault="002F5924" w:rsidP="005C08E0">
      <w:pPr>
        <w:pStyle w:val="ListParagraph"/>
        <w:numPr>
          <w:ilvl w:val="3"/>
          <w:numId w:val="23"/>
        </w:numPr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617F5" w:rsidRPr="002F5924">
        <w:rPr>
          <w:rFonts w:ascii="Arial" w:hAnsi="Arial" w:cs="Arial"/>
          <w:sz w:val="22"/>
          <w:szCs w:val="22"/>
        </w:rPr>
        <w:t>riteriji za obus</w:t>
      </w:r>
      <w:r>
        <w:rPr>
          <w:rFonts w:ascii="Arial" w:hAnsi="Arial" w:cs="Arial"/>
          <w:sz w:val="22"/>
          <w:szCs w:val="22"/>
        </w:rPr>
        <w:t xml:space="preserve">tavu tržišne aktivnosti </w:t>
      </w:r>
      <w:r w:rsidR="00C978D3">
        <w:rPr>
          <w:rFonts w:ascii="Arial" w:hAnsi="Arial" w:cs="Arial"/>
          <w:sz w:val="22"/>
          <w:szCs w:val="22"/>
        </w:rPr>
        <w:t>prema</w:t>
      </w:r>
      <w:r w:rsidR="005C08E0">
        <w:rPr>
          <w:rFonts w:ascii="Arial" w:hAnsi="Arial" w:cs="Arial"/>
          <w:sz w:val="22"/>
          <w:szCs w:val="22"/>
        </w:rPr>
        <w:t xml:space="preserve"> objektivno definiranim parametrima </w:t>
      </w:r>
      <w:r>
        <w:rPr>
          <w:rFonts w:ascii="Arial" w:hAnsi="Arial" w:cs="Arial"/>
          <w:sz w:val="22"/>
          <w:szCs w:val="22"/>
        </w:rPr>
        <w:t>više nisu ispunjeni,</w:t>
      </w:r>
      <w:r w:rsidR="00434277">
        <w:rPr>
          <w:rFonts w:ascii="Arial" w:hAnsi="Arial" w:cs="Arial"/>
          <w:sz w:val="22"/>
          <w:szCs w:val="22"/>
        </w:rPr>
        <w:t xml:space="preserve"> s tim da se paramet</w:t>
      </w:r>
      <w:r w:rsidR="005C08E0">
        <w:rPr>
          <w:rFonts w:ascii="Arial" w:hAnsi="Arial" w:cs="Arial"/>
          <w:sz w:val="22"/>
          <w:szCs w:val="22"/>
        </w:rPr>
        <w:t>ar</w:t>
      </w:r>
      <w:r w:rsidR="00434277">
        <w:rPr>
          <w:rFonts w:ascii="Arial" w:hAnsi="Arial" w:cs="Arial"/>
          <w:sz w:val="22"/>
          <w:szCs w:val="22"/>
        </w:rPr>
        <w:t xml:space="preserve"> iz</w:t>
      </w:r>
      <w:r w:rsidR="00966F19" w:rsidRPr="00966F19">
        <w:rPr>
          <w:rFonts w:ascii="Arial" w:hAnsi="Arial" w:cs="Arial"/>
          <w:sz w:val="22"/>
          <w:szCs w:val="22"/>
        </w:rPr>
        <w:t xml:space="preserve"> članka </w:t>
      </w:r>
      <w:r w:rsidR="005C08E0">
        <w:rPr>
          <w:rFonts w:ascii="Arial" w:hAnsi="Arial" w:cs="Arial"/>
          <w:sz w:val="22"/>
          <w:szCs w:val="22"/>
        </w:rPr>
        <w:t>6</w:t>
      </w:r>
      <w:r w:rsidR="00966F19" w:rsidRPr="00966F19">
        <w:rPr>
          <w:rFonts w:ascii="Arial" w:hAnsi="Arial" w:cs="Arial"/>
          <w:sz w:val="22"/>
          <w:szCs w:val="22"/>
        </w:rPr>
        <w:t xml:space="preserve">. stavka </w:t>
      </w:r>
      <w:r w:rsidR="00516A10">
        <w:rPr>
          <w:rFonts w:ascii="Arial" w:hAnsi="Arial" w:cs="Arial"/>
          <w:sz w:val="22"/>
          <w:szCs w:val="22"/>
        </w:rPr>
        <w:t>(4)</w:t>
      </w:r>
      <w:r w:rsidR="00966F19" w:rsidRPr="00966F19">
        <w:rPr>
          <w:rFonts w:ascii="Arial" w:hAnsi="Arial" w:cs="Arial"/>
          <w:sz w:val="22"/>
          <w:szCs w:val="22"/>
        </w:rPr>
        <w:t>.</w:t>
      </w:r>
      <w:r w:rsidR="00434277">
        <w:rPr>
          <w:rFonts w:ascii="Arial" w:hAnsi="Arial" w:cs="Arial"/>
          <w:sz w:val="22"/>
          <w:szCs w:val="22"/>
        </w:rPr>
        <w:t xml:space="preserve"> smatra ispunjenim dok god je opterećenje ispod 70% od </w:t>
      </w:r>
      <w:r w:rsidR="005C08E0">
        <w:rPr>
          <w:rFonts w:ascii="Arial" w:hAnsi="Arial" w:cs="Arial"/>
          <w:sz w:val="22"/>
          <w:szCs w:val="22"/>
        </w:rPr>
        <w:t xml:space="preserve">očekivanog </w:t>
      </w:r>
      <w:r w:rsidR="00434277">
        <w:rPr>
          <w:rFonts w:ascii="Arial" w:hAnsi="Arial" w:cs="Arial"/>
          <w:sz w:val="22"/>
          <w:szCs w:val="22"/>
        </w:rPr>
        <w:t xml:space="preserve">opterećenja u slučaju da se raspad </w:t>
      </w:r>
      <w:r w:rsidR="0065392B">
        <w:rPr>
          <w:rFonts w:ascii="Arial" w:hAnsi="Arial" w:cs="Arial"/>
          <w:sz w:val="22"/>
          <w:szCs w:val="22"/>
        </w:rPr>
        <w:t xml:space="preserve">sustava </w:t>
      </w:r>
      <w:r w:rsidR="00434277">
        <w:rPr>
          <w:rFonts w:ascii="Arial" w:hAnsi="Arial" w:cs="Arial"/>
          <w:sz w:val="22"/>
          <w:szCs w:val="22"/>
        </w:rPr>
        <w:t>nije dogodio,</w:t>
      </w:r>
    </w:p>
    <w:p w14:paraId="3CCEC03A" w14:textId="78B9403C" w:rsidR="006617F5" w:rsidRDefault="00CD7BFC" w:rsidP="005C08E0">
      <w:pPr>
        <w:pStyle w:val="ListParagraph"/>
        <w:numPr>
          <w:ilvl w:val="3"/>
          <w:numId w:val="23"/>
        </w:numPr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 relevantne </w:t>
      </w:r>
      <w:r w:rsidR="002F5924">
        <w:rPr>
          <w:rFonts w:ascii="Arial" w:hAnsi="Arial" w:cs="Arial"/>
          <w:sz w:val="22"/>
          <w:szCs w:val="22"/>
        </w:rPr>
        <w:t>i</w:t>
      </w:r>
      <w:r w:rsidR="006617F5" w:rsidRPr="002F5924">
        <w:rPr>
          <w:rFonts w:ascii="Arial" w:hAnsi="Arial" w:cs="Arial"/>
          <w:sz w:val="22"/>
          <w:szCs w:val="22"/>
        </w:rPr>
        <w:t xml:space="preserve">nformacije su pružene svim </w:t>
      </w:r>
      <w:r>
        <w:rPr>
          <w:rFonts w:ascii="Arial" w:hAnsi="Arial" w:cs="Arial"/>
          <w:sz w:val="22"/>
          <w:szCs w:val="22"/>
        </w:rPr>
        <w:t>uključenim</w:t>
      </w:r>
      <w:r w:rsidRPr="002F5924">
        <w:rPr>
          <w:rFonts w:ascii="Arial" w:hAnsi="Arial" w:cs="Arial"/>
          <w:sz w:val="22"/>
          <w:szCs w:val="22"/>
        </w:rPr>
        <w:t xml:space="preserve"> </w:t>
      </w:r>
      <w:r w:rsidR="006617F5" w:rsidRPr="002F5924">
        <w:rPr>
          <w:rFonts w:ascii="Arial" w:hAnsi="Arial" w:cs="Arial"/>
          <w:sz w:val="22"/>
          <w:szCs w:val="22"/>
        </w:rPr>
        <w:t>stranama</w:t>
      </w:r>
      <w:r w:rsidR="002C1FFA">
        <w:rPr>
          <w:rFonts w:ascii="Arial" w:hAnsi="Arial" w:cs="Arial"/>
          <w:sz w:val="22"/>
          <w:szCs w:val="22"/>
        </w:rPr>
        <w:t xml:space="preserve"> u skladu s poglavljem Komunikacijski postupak </w:t>
      </w:r>
      <w:r w:rsidR="00434277">
        <w:rPr>
          <w:rFonts w:ascii="Arial" w:hAnsi="Arial" w:cs="Arial"/>
          <w:sz w:val="22"/>
          <w:szCs w:val="22"/>
        </w:rPr>
        <w:t>,</w:t>
      </w:r>
    </w:p>
    <w:p w14:paraId="5A561291" w14:textId="00A21CB4" w:rsidR="00434277" w:rsidRPr="002F5924" w:rsidRDefault="00434277" w:rsidP="005C08E0">
      <w:pPr>
        <w:pStyle w:val="ListParagraph"/>
        <w:numPr>
          <w:ilvl w:val="3"/>
          <w:numId w:val="23"/>
        </w:numPr>
        <w:spacing w:line="276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tržišni sudionici su u dovoljnoj mjeri potvrdili spremnost za ponovno pokretanje tržišne aktivnosti</w:t>
      </w:r>
      <w:r w:rsidR="002C1FFA">
        <w:rPr>
          <w:rFonts w:ascii="Arial" w:hAnsi="Arial" w:cs="Arial"/>
          <w:sz w:val="22"/>
          <w:szCs w:val="22"/>
        </w:rPr>
        <w:t>.</w:t>
      </w:r>
    </w:p>
    <w:p w14:paraId="2FFAD4FD" w14:textId="35604994" w:rsidR="00023821" w:rsidRDefault="00023821" w:rsidP="00023821">
      <w:pPr>
        <w:spacing w:line="276" w:lineRule="auto"/>
        <w:rPr>
          <w:rFonts w:ascii="Arial" w:hAnsi="Arial" w:cs="Arial"/>
          <w:sz w:val="22"/>
          <w:szCs w:val="22"/>
        </w:rPr>
      </w:pPr>
    </w:p>
    <w:p w14:paraId="49F38855" w14:textId="75416F39" w:rsidR="002C1FFA" w:rsidRDefault="002C1FFA" w:rsidP="001159AF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1159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 određivanju vremena ponovnog pokretanja tržišne aktivnosti uzimaju se u obzir potreba da tržišni sudionici budu na vrijeme informirani i po</w:t>
      </w:r>
      <w:r w:rsidR="001159AF">
        <w:rPr>
          <w:rFonts w:ascii="Arial" w:hAnsi="Arial" w:cs="Arial"/>
          <w:sz w:val="22"/>
          <w:szCs w:val="22"/>
        </w:rPr>
        <w:t>treba da tržišne aktivnosti budu pokrenute što prije</w:t>
      </w:r>
      <w:r w:rsidR="00CD7BFC">
        <w:rPr>
          <w:rFonts w:ascii="Arial" w:hAnsi="Arial" w:cs="Arial"/>
          <w:sz w:val="22"/>
          <w:szCs w:val="22"/>
        </w:rPr>
        <w:t xml:space="preserve"> moguće</w:t>
      </w:r>
      <w:r w:rsidR="001159AF">
        <w:rPr>
          <w:rFonts w:ascii="Arial" w:hAnsi="Arial" w:cs="Arial"/>
          <w:sz w:val="22"/>
          <w:szCs w:val="22"/>
        </w:rPr>
        <w:t>.</w:t>
      </w:r>
    </w:p>
    <w:p w14:paraId="1769CA44" w14:textId="77777777" w:rsidR="002C1FFA" w:rsidRDefault="002C1FFA" w:rsidP="00023821">
      <w:pPr>
        <w:spacing w:line="276" w:lineRule="auto"/>
        <w:rPr>
          <w:rFonts w:ascii="Arial" w:hAnsi="Arial" w:cs="Arial"/>
          <w:sz w:val="22"/>
          <w:szCs w:val="22"/>
        </w:rPr>
      </w:pPr>
    </w:p>
    <w:p w14:paraId="455A980B" w14:textId="7CFB5CD3" w:rsidR="00733D15" w:rsidRDefault="002C1FFA" w:rsidP="00733D1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733D15">
        <w:rPr>
          <w:rFonts w:ascii="Arial" w:hAnsi="Arial" w:cs="Arial"/>
          <w:sz w:val="22"/>
          <w:szCs w:val="22"/>
        </w:rPr>
        <w:t>)</w:t>
      </w:r>
      <w:r w:rsidR="00733D15">
        <w:rPr>
          <w:rFonts w:ascii="Arial" w:hAnsi="Arial" w:cs="Arial"/>
          <w:sz w:val="22"/>
          <w:szCs w:val="22"/>
        </w:rPr>
        <w:tab/>
        <w:t xml:space="preserve">Ukoliko je obustavljeno više tržišnih aktivnosti, redoslijed ponovnog pokretanja se ne određuje unaprijed, nego se u koordinaciji s relevantnim </w:t>
      </w:r>
      <w:r w:rsidR="00751082">
        <w:rPr>
          <w:rFonts w:ascii="Arial" w:hAnsi="Arial" w:cs="Arial"/>
          <w:sz w:val="22"/>
          <w:szCs w:val="22"/>
        </w:rPr>
        <w:t>uključenim stranama</w:t>
      </w:r>
      <w:r w:rsidR="00733D15">
        <w:rPr>
          <w:rFonts w:ascii="Arial" w:hAnsi="Arial" w:cs="Arial"/>
          <w:sz w:val="22"/>
          <w:szCs w:val="22"/>
        </w:rPr>
        <w:t xml:space="preserve"> određuje redoslijed koji će osigurati da prijelaz </w:t>
      </w:r>
      <w:r w:rsidR="00EE03BF">
        <w:rPr>
          <w:rFonts w:ascii="Arial" w:hAnsi="Arial" w:cs="Arial"/>
          <w:sz w:val="22"/>
          <w:szCs w:val="22"/>
        </w:rPr>
        <w:t xml:space="preserve">sa stanja obustave prema stanju </w:t>
      </w:r>
      <w:r w:rsidR="00783F63">
        <w:rPr>
          <w:rFonts w:ascii="Arial" w:hAnsi="Arial" w:cs="Arial"/>
          <w:sz w:val="22"/>
          <w:szCs w:val="22"/>
        </w:rPr>
        <w:t xml:space="preserve">normalnog odvijanja tržišne aktivnosti </w:t>
      </w:r>
      <w:r w:rsidR="00EE03BF">
        <w:rPr>
          <w:rFonts w:ascii="Arial" w:hAnsi="Arial" w:cs="Arial"/>
          <w:sz w:val="22"/>
          <w:szCs w:val="22"/>
        </w:rPr>
        <w:t>bude bez ugrožavanja pogona sustava.</w:t>
      </w:r>
      <w:r w:rsidR="00783F63">
        <w:rPr>
          <w:rFonts w:ascii="Arial" w:hAnsi="Arial" w:cs="Arial"/>
          <w:sz w:val="22"/>
          <w:szCs w:val="22"/>
        </w:rPr>
        <w:t xml:space="preserve"> Pri tom se uzima u obzir i uobičajeni vremenski tijek odvijanja tržišnih aktivnosti</w:t>
      </w:r>
      <w:r w:rsidR="00B9184E">
        <w:rPr>
          <w:rFonts w:ascii="Arial" w:hAnsi="Arial" w:cs="Arial"/>
          <w:sz w:val="22"/>
          <w:szCs w:val="22"/>
        </w:rPr>
        <w:t>, tj. standardni postupci koji se svakodnevno odvijaju u zakazano vrijeme.</w:t>
      </w:r>
    </w:p>
    <w:p w14:paraId="094661DA" w14:textId="465BCE32" w:rsidR="00023821" w:rsidRDefault="00023821" w:rsidP="006C50E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C249F31" w14:textId="4F3FFE9F" w:rsidR="00023821" w:rsidRDefault="00023821" w:rsidP="006C50E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517FDB7" w14:textId="58330CA7" w:rsidR="0017273A" w:rsidRPr="0017273A" w:rsidRDefault="0017273A" w:rsidP="0017273A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7273A">
        <w:rPr>
          <w:rFonts w:ascii="Arial" w:hAnsi="Arial" w:cs="Arial"/>
          <w:b/>
          <w:sz w:val="22"/>
          <w:szCs w:val="22"/>
        </w:rPr>
        <w:t>V. KOMUNIKACIJSKI POSTUPAK</w:t>
      </w:r>
    </w:p>
    <w:p w14:paraId="0076791D" w14:textId="567978C8" w:rsidR="0017273A" w:rsidRDefault="0017273A" w:rsidP="006C50E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D1B6EFF" w14:textId="2A22DF96" w:rsidR="0017273A" w:rsidRPr="0017273A" w:rsidRDefault="00F232C3" w:rsidP="0017273A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</w:t>
      </w:r>
      <w:r w:rsidR="00294B84">
        <w:rPr>
          <w:rFonts w:ascii="Arial" w:hAnsi="Arial" w:cs="Arial"/>
          <w:b/>
          <w:sz w:val="22"/>
          <w:szCs w:val="22"/>
        </w:rPr>
        <w:t>20</w:t>
      </w:r>
      <w:r w:rsidR="0017273A" w:rsidRPr="0017273A">
        <w:rPr>
          <w:rFonts w:ascii="Arial" w:hAnsi="Arial" w:cs="Arial"/>
          <w:b/>
          <w:sz w:val="22"/>
          <w:szCs w:val="22"/>
        </w:rPr>
        <w:t>.</w:t>
      </w:r>
    </w:p>
    <w:p w14:paraId="41BF9C74" w14:textId="77777777" w:rsidR="005B1C91" w:rsidRDefault="005B1C91" w:rsidP="00F232C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2D8D2C4" w14:textId="354C1C24" w:rsidR="008C3014" w:rsidRPr="008C3014" w:rsidRDefault="008C3014" w:rsidP="008C3014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C3014">
        <w:rPr>
          <w:rFonts w:ascii="Arial" w:hAnsi="Arial" w:cs="Arial"/>
          <w:sz w:val="22"/>
          <w:szCs w:val="22"/>
        </w:rPr>
        <w:t>(1)</w:t>
      </w:r>
      <w:r w:rsidRPr="008C3014">
        <w:rPr>
          <w:rFonts w:ascii="Arial" w:hAnsi="Arial" w:cs="Arial"/>
          <w:sz w:val="22"/>
          <w:szCs w:val="22"/>
        </w:rPr>
        <w:tab/>
        <w:t xml:space="preserve">Komunikacijski postupak treba svim </w:t>
      </w:r>
      <w:r w:rsidR="00751082">
        <w:rPr>
          <w:rFonts w:ascii="Arial" w:hAnsi="Arial" w:cs="Arial"/>
          <w:sz w:val="22"/>
          <w:szCs w:val="22"/>
        </w:rPr>
        <w:t>uključenim stranama</w:t>
      </w:r>
      <w:r w:rsidRPr="008C3014">
        <w:rPr>
          <w:rFonts w:ascii="Arial" w:hAnsi="Arial" w:cs="Arial"/>
          <w:sz w:val="22"/>
          <w:szCs w:val="22"/>
        </w:rPr>
        <w:t xml:space="preserve"> informacije vezane za obustavu i ponovno pokretanje tržišnih aktivnosti prenijeti istovremeno, u uvjetima kad svi uobičajeni komunikacijski kanali možda nisu raspoloživi, te se stoga kao poželjni način dijeljenja informacija koristi slanje </w:t>
      </w:r>
      <w:r w:rsidR="00751082">
        <w:rPr>
          <w:rFonts w:ascii="Arial" w:hAnsi="Arial" w:cs="Arial"/>
          <w:sz w:val="22"/>
          <w:szCs w:val="22"/>
        </w:rPr>
        <w:t>poruka elektroničkom poštom</w:t>
      </w:r>
      <w:r w:rsidRPr="008C3014">
        <w:rPr>
          <w:rFonts w:ascii="Arial" w:hAnsi="Arial" w:cs="Arial"/>
          <w:sz w:val="22"/>
          <w:szCs w:val="22"/>
        </w:rPr>
        <w:t xml:space="preserve"> i/ili objava na </w:t>
      </w:r>
      <w:r w:rsidR="00751082" w:rsidRPr="00751082">
        <w:rPr>
          <w:rFonts w:ascii="Arial" w:hAnsi="Arial" w:cs="Arial"/>
          <w:sz w:val="22"/>
          <w:szCs w:val="22"/>
        </w:rPr>
        <w:t xml:space="preserve"> </w:t>
      </w:r>
      <w:r w:rsidR="00751082">
        <w:rPr>
          <w:rFonts w:ascii="Arial" w:hAnsi="Arial" w:cs="Arial"/>
          <w:sz w:val="22"/>
          <w:szCs w:val="22"/>
        </w:rPr>
        <w:t>internetskim</w:t>
      </w:r>
      <w:r w:rsidR="00751082" w:rsidRPr="008C3014">
        <w:rPr>
          <w:rFonts w:ascii="Arial" w:hAnsi="Arial" w:cs="Arial"/>
          <w:sz w:val="22"/>
          <w:szCs w:val="22"/>
        </w:rPr>
        <w:t xml:space="preserve"> </w:t>
      </w:r>
      <w:r w:rsidRPr="008C3014">
        <w:rPr>
          <w:rFonts w:ascii="Arial" w:hAnsi="Arial" w:cs="Arial"/>
          <w:sz w:val="22"/>
          <w:szCs w:val="22"/>
        </w:rPr>
        <w:t>stranicama, ali su u slučaju nedostupnosti mogući i drugi načini komunikacije (telefon, fax, društvene mreže, razni servisi za razmjenu poruka itd.).</w:t>
      </w:r>
    </w:p>
    <w:p w14:paraId="031AA3F1" w14:textId="77777777" w:rsidR="008C3014" w:rsidRPr="008C3014" w:rsidRDefault="008C3014" w:rsidP="008C3014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10016F" w14:textId="199BB72D" w:rsidR="008C3014" w:rsidRPr="008C3014" w:rsidRDefault="008C3014" w:rsidP="008C3014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C3014">
        <w:rPr>
          <w:rFonts w:ascii="Arial" w:hAnsi="Arial" w:cs="Arial"/>
          <w:sz w:val="22"/>
          <w:szCs w:val="22"/>
        </w:rPr>
        <w:t>(2)</w:t>
      </w:r>
      <w:r w:rsidRPr="008C3014">
        <w:rPr>
          <w:rFonts w:ascii="Arial" w:hAnsi="Arial" w:cs="Arial"/>
          <w:sz w:val="22"/>
          <w:szCs w:val="22"/>
        </w:rPr>
        <w:tab/>
        <w:t xml:space="preserve">Sve informacije se po potrebi ažuriraju, po mogućnosti istim </w:t>
      </w:r>
      <w:r>
        <w:rPr>
          <w:rFonts w:ascii="Arial" w:hAnsi="Arial" w:cs="Arial"/>
          <w:sz w:val="22"/>
          <w:szCs w:val="22"/>
        </w:rPr>
        <w:t xml:space="preserve">komunikacijskim </w:t>
      </w:r>
      <w:r w:rsidRPr="008C3014">
        <w:rPr>
          <w:rFonts w:ascii="Arial" w:hAnsi="Arial" w:cs="Arial"/>
          <w:sz w:val="22"/>
          <w:szCs w:val="22"/>
        </w:rPr>
        <w:t>kanalima kojim su i inicijalno poslane.</w:t>
      </w:r>
    </w:p>
    <w:p w14:paraId="7113D198" w14:textId="77777777" w:rsidR="008C3014" w:rsidRPr="008C3014" w:rsidRDefault="008C3014" w:rsidP="008C3014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05CB5FF" w14:textId="45E05EF7" w:rsidR="008C3014" w:rsidRPr="008C3014" w:rsidRDefault="008C3014" w:rsidP="008C3014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C3014">
        <w:rPr>
          <w:rFonts w:ascii="Arial" w:hAnsi="Arial" w:cs="Arial"/>
          <w:sz w:val="22"/>
          <w:szCs w:val="22"/>
        </w:rPr>
        <w:lastRenderedPageBreak/>
        <w:t>(3)</w:t>
      </w:r>
      <w:r w:rsidRPr="008C3014">
        <w:rPr>
          <w:rFonts w:ascii="Arial" w:hAnsi="Arial" w:cs="Arial"/>
          <w:sz w:val="22"/>
          <w:szCs w:val="22"/>
        </w:rPr>
        <w:tab/>
        <w:t>Sv</w:t>
      </w:r>
      <w:r w:rsidR="00751082">
        <w:rPr>
          <w:rFonts w:ascii="Arial" w:hAnsi="Arial" w:cs="Arial"/>
          <w:sz w:val="22"/>
          <w:szCs w:val="22"/>
        </w:rPr>
        <w:t>e</w:t>
      </w:r>
      <w:r w:rsidRPr="008C3014">
        <w:rPr>
          <w:rFonts w:ascii="Arial" w:hAnsi="Arial" w:cs="Arial"/>
          <w:sz w:val="22"/>
          <w:szCs w:val="22"/>
        </w:rPr>
        <w:t xml:space="preserve"> </w:t>
      </w:r>
      <w:r w:rsidR="00751082">
        <w:rPr>
          <w:rFonts w:ascii="Arial" w:hAnsi="Arial" w:cs="Arial"/>
          <w:sz w:val="22"/>
          <w:szCs w:val="22"/>
        </w:rPr>
        <w:t>uključene strane</w:t>
      </w:r>
      <w:r w:rsidRPr="008C3014">
        <w:rPr>
          <w:rFonts w:ascii="Arial" w:hAnsi="Arial" w:cs="Arial"/>
          <w:sz w:val="22"/>
          <w:szCs w:val="22"/>
        </w:rPr>
        <w:t xml:space="preserve"> su obvezni imati ažurnu listu i kontakt podatke ostalih </w:t>
      </w:r>
      <w:r w:rsidR="00751082">
        <w:rPr>
          <w:rFonts w:ascii="Arial" w:hAnsi="Arial" w:cs="Arial"/>
          <w:sz w:val="22"/>
          <w:szCs w:val="22"/>
        </w:rPr>
        <w:t xml:space="preserve">uključenih strana </w:t>
      </w:r>
      <w:r w:rsidRPr="008C3014">
        <w:rPr>
          <w:rFonts w:ascii="Arial" w:hAnsi="Arial" w:cs="Arial"/>
          <w:sz w:val="22"/>
          <w:szCs w:val="22"/>
        </w:rPr>
        <w:t>koje su dužni obavještavati u skladu s ovim Pravilima.</w:t>
      </w:r>
    </w:p>
    <w:p w14:paraId="7777501A" w14:textId="574C766F" w:rsidR="005B1C91" w:rsidRDefault="008C3014" w:rsidP="00F232C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Del="008C3014">
        <w:rPr>
          <w:rFonts w:ascii="Arial" w:hAnsi="Arial" w:cs="Arial"/>
          <w:sz w:val="22"/>
          <w:szCs w:val="22"/>
        </w:rPr>
        <w:t xml:space="preserve"> </w:t>
      </w:r>
    </w:p>
    <w:p w14:paraId="2B9C2D55" w14:textId="1C1EB84F" w:rsidR="005B1C91" w:rsidRDefault="00C939BA" w:rsidP="00C939BA">
      <w:pPr>
        <w:spacing w:line="276" w:lineRule="auto"/>
        <w:ind w:left="567" w:hanging="567"/>
        <w:jc w:val="center"/>
        <w:rPr>
          <w:rFonts w:ascii="Arial" w:hAnsi="Arial" w:cs="Arial"/>
          <w:sz w:val="22"/>
          <w:szCs w:val="22"/>
        </w:rPr>
      </w:pPr>
      <w:r w:rsidRPr="00C939BA">
        <w:rPr>
          <w:rFonts w:ascii="Arial" w:hAnsi="Arial" w:cs="Arial"/>
          <w:b/>
          <w:sz w:val="22"/>
          <w:szCs w:val="22"/>
        </w:rPr>
        <w:t xml:space="preserve">Članak </w:t>
      </w:r>
      <w:r w:rsidR="008C3014">
        <w:rPr>
          <w:rFonts w:ascii="Arial" w:hAnsi="Arial" w:cs="Arial"/>
          <w:b/>
          <w:sz w:val="22"/>
          <w:szCs w:val="22"/>
        </w:rPr>
        <w:t>2</w:t>
      </w:r>
      <w:r w:rsidR="00294B84">
        <w:rPr>
          <w:rFonts w:ascii="Arial" w:hAnsi="Arial" w:cs="Arial"/>
          <w:b/>
          <w:sz w:val="22"/>
          <w:szCs w:val="22"/>
        </w:rPr>
        <w:t>1</w:t>
      </w:r>
      <w:r w:rsidRPr="00C939BA">
        <w:rPr>
          <w:rFonts w:ascii="Arial" w:hAnsi="Arial" w:cs="Arial"/>
          <w:b/>
          <w:sz w:val="22"/>
          <w:szCs w:val="22"/>
        </w:rPr>
        <w:t>.</w:t>
      </w:r>
    </w:p>
    <w:p w14:paraId="40E69F61" w14:textId="77777777" w:rsidR="00C939BA" w:rsidRDefault="00C939BA" w:rsidP="00F232C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C2D58DE" w14:textId="60A0A4AF" w:rsidR="00F232C3" w:rsidRPr="00F232C3" w:rsidRDefault="00104585" w:rsidP="004B7A2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Komunikacijski postupak</w:t>
      </w:r>
      <w:r w:rsidR="00F232C3" w:rsidRPr="00F232C3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odrazumijeva razmjenu informacija</w:t>
      </w:r>
      <w:r w:rsidR="00F232C3" w:rsidRPr="00F232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HOPS-a i </w:t>
      </w:r>
      <w:r w:rsidR="00F232C3" w:rsidRPr="00F232C3">
        <w:rPr>
          <w:rFonts w:ascii="Arial" w:hAnsi="Arial" w:cs="Arial"/>
          <w:sz w:val="22"/>
          <w:szCs w:val="22"/>
        </w:rPr>
        <w:t>sljedeći</w:t>
      </w:r>
      <w:r>
        <w:rPr>
          <w:rFonts w:ascii="Arial" w:hAnsi="Arial" w:cs="Arial"/>
          <w:sz w:val="22"/>
          <w:szCs w:val="22"/>
        </w:rPr>
        <w:t xml:space="preserve">h </w:t>
      </w:r>
      <w:r w:rsidR="00077AA5">
        <w:rPr>
          <w:rFonts w:ascii="Arial" w:hAnsi="Arial" w:cs="Arial"/>
          <w:sz w:val="22"/>
          <w:szCs w:val="22"/>
        </w:rPr>
        <w:t>uključenih strana</w:t>
      </w:r>
      <w:r w:rsidR="00F232C3" w:rsidRPr="00F232C3">
        <w:rPr>
          <w:rFonts w:ascii="Arial" w:hAnsi="Arial" w:cs="Arial"/>
          <w:sz w:val="22"/>
          <w:szCs w:val="22"/>
        </w:rPr>
        <w:t>:</w:t>
      </w:r>
    </w:p>
    <w:p w14:paraId="72B730B6" w14:textId="50C1B626" w:rsidR="00F232C3" w:rsidRPr="00F232C3" w:rsidRDefault="00041FED" w:rsidP="00CB7F74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OPS-ov</w:t>
      </w:r>
      <w:r w:rsidR="00F232C3" w:rsidRPr="00F232C3">
        <w:rPr>
          <w:rFonts w:ascii="Arial" w:hAnsi="Arial" w:cs="Arial"/>
          <w:sz w:val="22"/>
          <w:szCs w:val="22"/>
        </w:rPr>
        <w:t>a unutar regija za proračun kapaciteta kojima HOPS pripada,</w:t>
      </w:r>
    </w:p>
    <w:p w14:paraId="78D49DE4" w14:textId="45B9A3C8" w:rsidR="00F232C3" w:rsidRPr="00F232C3" w:rsidRDefault="00041FED" w:rsidP="00CB7F74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OPS-ov</w:t>
      </w:r>
      <w:r w:rsidR="00F232C3" w:rsidRPr="00F232C3">
        <w:rPr>
          <w:rFonts w:ascii="Arial" w:hAnsi="Arial" w:cs="Arial"/>
          <w:sz w:val="22"/>
          <w:szCs w:val="22"/>
        </w:rPr>
        <w:t>a s kojima HOPS ima dogovorene mehanizme koordinacije uravnoteženja,</w:t>
      </w:r>
    </w:p>
    <w:p w14:paraId="0FBA23B3" w14:textId="14A33FB0" w:rsidR="00F232C3" w:rsidRPr="00F232C3" w:rsidRDefault="00041FED" w:rsidP="00CB7F74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A44D37">
        <w:rPr>
          <w:rFonts w:ascii="Arial" w:hAnsi="Arial" w:cs="Arial"/>
          <w:sz w:val="22"/>
          <w:szCs w:val="22"/>
        </w:rPr>
        <w:t>NEMO</w:t>
      </w:r>
      <w:r>
        <w:rPr>
          <w:rFonts w:ascii="Arial" w:hAnsi="Arial" w:cs="Arial"/>
          <w:sz w:val="22"/>
          <w:szCs w:val="22"/>
        </w:rPr>
        <w:t xml:space="preserve"> i ostalih subjek</w:t>
      </w:r>
      <w:r w:rsidR="00600A46">
        <w:rPr>
          <w:rFonts w:ascii="Arial" w:hAnsi="Arial" w:cs="Arial"/>
          <w:sz w:val="22"/>
          <w:szCs w:val="22"/>
        </w:rPr>
        <w:t>ata</w:t>
      </w:r>
      <w:r>
        <w:rPr>
          <w:rFonts w:ascii="Arial" w:hAnsi="Arial" w:cs="Arial"/>
          <w:sz w:val="22"/>
          <w:szCs w:val="22"/>
        </w:rPr>
        <w:t xml:space="preserve"> zaduženih ili ovlaštenih</w:t>
      </w:r>
      <w:r w:rsidR="00F232C3" w:rsidRPr="00F232C3">
        <w:rPr>
          <w:rFonts w:ascii="Arial" w:hAnsi="Arial" w:cs="Arial"/>
          <w:sz w:val="22"/>
          <w:szCs w:val="22"/>
        </w:rPr>
        <w:t xml:space="preserve"> za izvršavanje tržišnih funkcija u skladu s Uredbom (EU) 2015/1222 unutar HOPS-ov</w:t>
      </w:r>
      <w:r w:rsidR="003C0A3F">
        <w:rPr>
          <w:rFonts w:ascii="Arial" w:hAnsi="Arial" w:cs="Arial"/>
          <w:sz w:val="22"/>
          <w:szCs w:val="22"/>
        </w:rPr>
        <w:t>og</w:t>
      </w:r>
      <w:r w:rsidR="00F232C3" w:rsidRPr="00F232C3">
        <w:rPr>
          <w:rFonts w:ascii="Arial" w:hAnsi="Arial" w:cs="Arial"/>
          <w:sz w:val="22"/>
          <w:szCs w:val="22"/>
        </w:rPr>
        <w:t xml:space="preserve"> </w:t>
      </w:r>
      <w:r w:rsidR="004B7A29">
        <w:rPr>
          <w:rFonts w:ascii="Arial" w:hAnsi="Arial" w:cs="Arial"/>
          <w:sz w:val="22"/>
          <w:szCs w:val="22"/>
        </w:rPr>
        <w:t>LFC</w:t>
      </w:r>
      <w:r w:rsidR="004B7A29" w:rsidRPr="00F232C3">
        <w:rPr>
          <w:rFonts w:ascii="Arial" w:hAnsi="Arial" w:cs="Arial"/>
          <w:sz w:val="22"/>
          <w:szCs w:val="22"/>
        </w:rPr>
        <w:t xml:space="preserve"> </w:t>
      </w:r>
      <w:r w:rsidR="00F232C3" w:rsidRPr="00F232C3">
        <w:rPr>
          <w:rFonts w:ascii="Arial" w:hAnsi="Arial" w:cs="Arial"/>
          <w:sz w:val="22"/>
          <w:szCs w:val="22"/>
        </w:rPr>
        <w:t>područja</w:t>
      </w:r>
      <w:r>
        <w:rPr>
          <w:rFonts w:ascii="Arial" w:hAnsi="Arial" w:cs="Arial"/>
          <w:sz w:val="22"/>
          <w:szCs w:val="22"/>
        </w:rPr>
        <w:t xml:space="preserve"> (</w:t>
      </w:r>
      <w:r w:rsidR="004B7A29" w:rsidRPr="004B7A29">
        <w:rPr>
          <w:rFonts w:ascii="Arial" w:hAnsi="Arial" w:cs="Arial"/>
          <w:sz w:val="22"/>
          <w:szCs w:val="22"/>
        </w:rPr>
        <w:t>Hrvatski operator tržišta električne energije</w:t>
      </w:r>
      <w:r>
        <w:rPr>
          <w:rFonts w:ascii="Arial" w:hAnsi="Arial" w:cs="Arial"/>
          <w:sz w:val="22"/>
          <w:szCs w:val="22"/>
        </w:rPr>
        <w:t>, CROPEX)</w:t>
      </w:r>
      <w:r w:rsidR="00F232C3" w:rsidRPr="00F232C3">
        <w:rPr>
          <w:rFonts w:ascii="Arial" w:hAnsi="Arial" w:cs="Arial"/>
          <w:sz w:val="22"/>
          <w:szCs w:val="22"/>
        </w:rPr>
        <w:t>,</w:t>
      </w:r>
    </w:p>
    <w:p w14:paraId="72F844D8" w14:textId="1B1BB73D" w:rsidR="00F232C3" w:rsidRPr="00F232C3" w:rsidRDefault="00041FED" w:rsidP="00CB7F74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OPS-ov</w:t>
      </w:r>
      <w:r w:rsidR="00F232C3" w:rsidRPr="00F232C3">
        <w:rPr>
          <w:rFonts w:ascii="Arial" w:hAnsi="Arial" w:cs="Arial"/>
          <w:sz w:val="22"/>
          <w:szCs w:val="22"/>
        </w:rPr>
        <w:t>a regulacijskog bloka frekvencije i snage razmjene kojima HOPS pripada,</w:t>
      </w:r>
    </w:p>
    <w:p w14:paraId="397602DD" w14:textId="5A50C990" w:rsidR="00F232C3" w:rsidRPr="00F232C3" w:rsidRDefault="00041FED" w:rsidP="00CB7F74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izvođača</w:t>
      </w:r>
      <w:r w:rsidR="00F232C3" w:rsidRPr="00F232C3">
        <w:rPr>
          <w:rFonts w:ascii="Arial" w:hAnsi="Arial" w:cs="Arial"/>
          <w:sz w:val="22"/>
          <w:szCs w:val="22"/>
        </w:rPr>
        <w:t xml:space="preserve"> koordiniranog proračuna kapaciteta za regije za proračun kapaciteta kojima HOPS pripada,</w:t>
      </w:r>
    </w:p>
    <w:p w14:paraId="7F589D71" w14:textId="4A502143" w:rsidR="00F232C3" w:rsidRPr="00F232C3" w:rsidRDefault="00F232C3" w:rsidP="00CB7F74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F232C3">
        <w:rPr>
          <w:rFonts w:ascii="Arial" w:hAnsi="Arial" w:cs="Arial"/>
          <w:sz w:val="22"/>
          <w:szCs w:val="22"/>
        </w:rPr>
        <w:t>-</w:t>
      </w:r>
      <w:r w:rsidRPr="00F232C3">
        <w:rPr>
          <w:rFonts w:ascii="Arial" w:hAnsi="Arial" w:cs="Arial"/>
          <w:sz w:val="22"/>
          <w:szCs w:val="22"/>
        </w:rPr>
        <w:tab/>
      </w:r>
      <w:r w:rsidR="00041FED">
        <w:rPr>
          <w:rFonts w:ascii="Arial" w:hAnsi="Arial" w:cs="Arial"/>
          <w:sz w:val="22"/>
          <w:szCs w:val="22"/>
        </w:rPr>
        <w:t>voditelja bilančnih grupa</w:t>
      </w:r>
      <w:r w:rsidRPr="00F232C3">
        <w:rPr>
          <w:rFonts w:ascii="Arial" w:hAnsi="Arial" w:cs="Arial"/>
          <w:sz w:val="22"/>
          <w:szCs w:val="22"/>
        </w:rPr>
        <w:t>,</w:t>
      </w:r>
    </w:p>
    <w:p w14:paraId="059CEAFF" w14:textId="64B3457E" w:rsidR="00F232C3" w:rsidRPr="00F232C3" w:rsidRDefault="00041FED" w:rsidP="00CB7F74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pružatelj</w:t>
      </w:r>
      <w:r w:rsidR="00F232C3" w:rsidRPr="00F232C3">
        <w:rPr>
          <w:rFonts w:ascii="Arial" w:hAnsi="Arial" w:cs="Arial"/>
          <w:sz w:val="22"/>
          <w:szCs w:val="22"/>
        </w:rPr>
        <w:t>a usluge uravnoteženja,</w:t>
      </w:r>
    </w:p>
    <w:p w14:paraId="6FEFDE53" w14:textId="2C94E221" w:rsidR="00F232C3" w:rsidRPr="00F232C3" w:rsidRDefault="00041FED" w:rsidP="00CB7F74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HEP ODS-a i eventualnih</w:t>
      </w:r>
      <w:r w:rsidR="00F232C3" w:rsidRPr="00F232C3">
        <w:rPr>
          <w:rFonts w:ascii="Arial" w:hAnsi="Arial" w:cs="Arial"/>
          <w:sz w:val="22"/>
          <w:szCs w:val="22"/>
        </w:rPr>
        <w:t xml:space="preserve"> </w:t>
      </w:r>
      <w:r w:rsidR="004B7A29">
        <w:rPr>
          <w:rFonts w:ascii="Arial" w:hAnsi="Arial" w:cs="Arial"/>
          <w:sz w:val="22"/>
          <w:szCs w:val="22"/>
        </w:rPr>
        <w:t>operatora zatvorenih distribucijskih sustava</w:t>
      </w:r>
      <w:r>
        <w:rPr>
          <w:rFonts w:ascii="Arial" w:hAnsi="Arial" w:cs="Arial"/>
          <w:sz w:val="22"/>
          <w:szCs w:val="22"/>
        </w:rPr>
        <w:t xml:space="preserve"> priključenih</w:t>
      </w:r>
      <w:r w:rsidR="00F232C3" w:rsidRPr="00F232C3">
        <w:rPr>
          <w:rFonts w:ascii="Arial" w:hAnsi="Arial" w:cs="Arial"/>
          <w:sz w:val="22"/>
          <w:szCs w:val="22"/>
        </w:rPr>
        <w:t xml:space="preserve"> na prijenosni sustav,</w:t>
      </w:r>
    </w:p>
    <w:p w14:paraId="6030FE00" w14:textId="3A1DDDEB" w:rsidR="00F232C3" w:rsidRPr="00F232C3" w:rsidRDefault="00041FED" w:rsidP="00CB7F74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HERA</w:t>
      </w:r>
      <w:r w:rsidR="00AA2A39">
        <w:rPr>
          <w:rFonts w:ascii="Arial" w:hAnsi="Arial" w:cs="Arial"/>
          <w:sz w:val="22"/>
          <w:szCs w:val="22"/>
        </w:rPr>
        <w:t>-e</w:t>
      </w:r>
      <w:r w:rsidR="00F232C3" w:rsidRPr="00F232C3">
        <w:rPr>
          <w:rFonts w:ascii="Arial" w:hAnsi="Arial" w:cs="Arial"/>
          <w:sz w:val="22"/>
          <w:szCs w:val="22"/>
        </w:rPr>
        <w:t xml:space="preserve">. </w:t>
      </w:r>
    </w:p>
    <w:p w14:paraId="3568C15C" w14:textId="548A5A78" w:rsidR="00041FED" w:rsidRDefault="00041FED" w:rsidP="00F232C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ABD8EB3" w14:textId="3DF7C3DA" w:rsidR="00E362A1" w:rsidRPr="00E362A1" w:rsidRDefault="00E362A1" w:rsidP="00E362A1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362A1">
        <w:rPr>
          <w:rFonts w:ascii="Arial" w:hAnsi="Arial" w:cs="Arial"/>
          <w:b/>
          <w:sz w:val="22"/>
          <w:szCs w:val="22"/>
        </w:rPr>
        <w:t>Članak 2</w:t>
      </w:r>
      <w:r w:rsidR="00294B84">
        <w:rPr>
          <w:rFonts w:ascii="Arial" w:hAnsi="Arial" w:cs="Arial"/>
          <w:b/>
          <w:sz w:val="22"/>
          <w:szCs w:val="22"/>
        </w:rPr>
        <w:t>2</w:t>
      </w:r>
      <w:r w:rsidRPr="00E362A1">
        <w:rPr>
          <w:rFonts w:ascii="Arial" w:hAnsi="Arial" w:cs="Arial"/>
          <w:b/>
          <w:sz w:val="22"/>
          <w:szCs w:val="22"/>
        </w:rPr>
        <w:t>.</w:t>
      </w:r>
    </w:p>
    <w:p w14:paraId="3D4B6C70" w14:textId="77777777" w:rsidR="00E362A1" w:rsidRDefault="00E362A1" w:rsidP="00F232C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8D3CE9" w14:textId="62AD7037" w:rsidR="00F232C3" w:rsidRPr="00F232C3" w:rsidRDefault="00E362A1" w:rsidP="00F232C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232C3" w:rsidRPr="00F232C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roz k</w:t>
      </w:r>
      <w:r w:rsidR="00F232C3" w:rsidRPr="00F232C3">
        <w:rPr>
          <w:rFonts w:ascii="Arial" w:hAnsi="Arial" w:cs="Arial"/>
          <w:sz w:val="22"/>
          <w:szCs w:val="22"/>
        </w:rPr>
        <w:t xml:space="preserve">omunikacijski postupak </w:t>
      </w:r>
      <w:r w:rsidRPr="00F232C3">
        <w:rPr>
          <w:rFonts w:ascii="Arial" w:hAnsi="Arial" w:cs="Arial"/>
          <w:sz w:val="22"/>
          <w:szCs w:val="22"/>
        </w:rPr>
        <w:t xml:space="preserve">HOPS obavještava </w:t>
      </w:r>
      <w:r>
        <w:rPr>
          <w:rFonts w:ascii="Arial" w:hAnsi="Arial" w:cs="Arial"/>
          <w:sz w:val="22"/>
          <w:szCs w:val="22"/>
        </w:rPr>
        <w:t xml:space="preserve">zainteresirane </w:t>
      </w:r>
      <w:r w:rsidR="00751082">
        <w:rPr>
          <w:rFonts w:ascii="Arial" w:hAnsi="Arial" w:cs="Arial"/>
          <w:sz w:val="22"/>
          <w:szCs w:val="22"/>
        </w:rPr>
        <w:t xml:space="preserve">uključene strane </w:t>
      </w:r>
      <w:r w:rsidR="002E6DA1">
        <w:rPr>
          <w:rFonts w:ascii="Arial" w:hAnsi="Arial" w:cs="Arial"/>
          <w:sz w:val="22"/>
          <w:szCs w:val="22"/>
        </w:rPr>
        <w:t>iz članka 21</w:t>
      </w:r>
      <w:r w:rsidR="003F0173">
        <w:rPr>
          <w:rFonts w:ascii="Arial" w:hAnsi="Arial" w:cs="Arial"/>
          <w:sz w:val="22"/>
          <w:szCs w:val="22"/>
        </w:rPr>
        <w:t>.</w:t>
      </w:r>
      <w:r w:rsidR="002E6DA1">
        <w:rPr>
          <w:rFonts w:ascii="Arial" w:hAnsi="Arial" w:cs="Arial"/>
          <w:sz w:val="22"/>
          <w:szCs w:val="22"/>
        </w:rPr>
        <w:t xml:space="preserve"> ovih Pravila </w:t>
      </w:r>
      <w:r>
        <w:rPr>
          <w:rFonts w:ascii="Arial" w:hAnsi="Arial" w:cs="Arial"/>
          <w:sz w:val="22"/>
          <w:szCs w:val="22"/>
        </w:rPr>
        <w:t>o</w:t>
      </w:r>
      <w:r w:rsidR="00F232C3" w:rsidRPr="00F232C3">
        <w:rPr>
          <w:rFonts w:ascii="Arial" w:hAnsi="Arial" w:cs="Arial"/>
          <w:sz w:val="22"/>
          <w:szCs w:val="22"/>
        </w:rPr>
        <w:t>:</w:t>
      </w:r>
    </w:p>
    <w:p w14:paraId="0F669A9A" w14:textId="0B24D9FE" w:rsidR="00F232C3" w:rsidRPr="00F232C3" w:rsidRDefault="00F232C3" w:rsidP="0025217E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F232C3">
        <w:rPr>
          <w:rFonts w:ascii="Arial" w:hAnsi="Arial" w:cs="Arial"/>
          <w:sz w:val="22"/>
          <w:szCs w:val="22"/>
        </w:rPr>
        <w:t>-</w:t>
      </w:r>
      <w:r w:rsidRPr="00F232C3">
        <w:rPr>
          <w:rFonts w:ascii="Arial" w:hAnsi="Arial" w:cs="Arial"/>
          <w:sz w:val="22"/>
          <w:szCs w:val="22"/>
        </w:rPr>
        <w:tab/>
      </w:r>
      <w:r w:rsidR="00E362A1">
        <w:rPr>
          <w:rFonts w:ascii="Arial" w:hAnsi="Arial" w:cs="Arial"/>
          <w:sz w:val="22"/>
          <w:szCs w:val="22"/>
        </w:rPr>
        <w:t>obustavi pojedinih</w:t>
      </w:r>
      <w:r w:rsidRPr="00F232C3">
        <w:rPr>
          <w:rFonts w:ascii="Arial" w:hAnsi="Arial" w:cs="Arial"/>
          <w:sz w:val="22"/>
          <w:szCs w:val="22"/>
        </w:rPr>
        <w:t xml:space="preserve"> tržišn</w:t>
      </w:r>
      <w:r w:rsidR="00E362A1">
        <w:rPr>
          <w:rFonts w:ascii="Arial" w:hAnsi="Arial" w:cs="Arial"/>
          <w:sz w:val="22"/>
          <w:szCs w:val="22"/>
        </w:rPr>
        <w:t>ih</w:t>
      </w:r>
      <w:r w:rsidRPr="00F232C3">
        <w:rPr>
          <w:rFonts w:ascii="Arial" w:hAnsi="Arial" w:cs="Arial"/>
          <w:sz w:val="22"/>
          <w:szCs w:val="22"/>
        </w:rPr>
        <w:t xml:space="preserve"> aktivnosti,</w:t>
      </w:r>
    </w:p>
    <w:p w14:paraId="6E45C542" w14:textId="7E266DD3" w:rsidR="00F232C3" w:rsidRDefault="00E362A1" w:rsidP="0025217E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tijeku procesa i </w:t>
      </w:r>
      <w:r w:rsidR="00F232C3" w:rsidRPr="00F232C3">
        <w:rPr>
          <w:rFonts w:ascii="Arial" w:hAnsi="Arial" w:cs="Arial"/>
          <w:sz w:val="22"/>
          <w:szCs w:val="22"/>
        </w:rPr>
        <w:t>najboljoj procjeni vremena i datuma ponovne uspostave prijenosnog sustava,</w:t>
      </w:r>
    </w:p>
    <w:p w14:paraId="5B121FB4" w14:textId="622CD30E" w:rsidR="00FB265F" w:rsidRDefault="00E362A1" w:rsidP="0025217E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FB265F" w:rsidRPr="00F232C3">
        <w:rPr>
          <w:rFonts w:ascii="Arial" w:hAnsi="Arial" w:cs="Arial"/>
          <w:sz w:val="22"/>
          <w:szCs w:val="22"/>
        </w:rPr>
        <w:t>ponovno</w:t>
      </w:r>
      <w:r w:rsidR="00FB265F">
        <w:rPr>
          <w:rFonts w:ascii="Arial" w:hAnsi="Arial" w:cs="Arial"/>
          <w:sz w:val="22"/>
          <w:szCs w:val="22"/>
        </w:rPr>
        <w:t>j uspostavi</w:t>
      </w:r>
      <w:r w:rsidR="00FB265F" w:rsidRPr="00F232C3">
        <w:rPr>
          <w:rFonts w:ascii="Arial" w:hAnsi="Arial" w:cs="Arial"/>
          <w:sz w:val="22"/>
          <w:szCs w:val="22"/>
        </w:rPr>
        <w:t xml:space="preserve"> normaln</w:t>
      </w:r>
      <w:r w:rsidR="00FB265F">
        <w:rPr>
          <w:rFonts w:ascii="Arial" w:hAnsi="Arial" w:cs="Arial"/>
          <w:sz w:val="22"/>
          <w:szCs w:val="22"/>
        </w:rPr>
        <w:t>og</w:t>
      </w:r>
      <w:r w:rsidR="00FB265F" w:rsidRPr="00F232C3">
        <w:rPr>
          <w:rFonts w:ascii="Arial" w:hAnsi="Arial" w:cs="Arial"/>
          <w:sz w:val="22"/>
          <w:szCs w:val="22"/>
        </w:rPr>
        <w:t xml:space="preserve"> ili ugrožen</w:t>
      </w:r>
      <w:r w:rsidR="00FB265F">
        <w:rPr>
          <w:rFonts w:ascii="Arial" w:hAnsi="Arial" w:cs="Arial"/>
          <w:sz w:val="22"/>
          <w:szCs w:val="22"/>
        </w:rPr>
        <w:t>og</w:t>
      </w:r>
      <w:r w:rsidR="00FB265F" w:rsidRPr="00F232C3">
        <w:rPr>
          <w:rFonts w:ascii="Arial" w:hAnsi="Arial" w:cs="Arial"/>
          <w:sz w:val="22"/>
          <w:szCs w:val="22"/>
        </w:rPr>
        <w:t xml:space="preserve"> normaln</w:t>
      </w:r>
      <w:r w:rsidR="00FB265F">
        <w:rPr>
          <w:rFonts w:ascii="Arial" w:hAnsi="Arial" w:cs="Arial"/>
          <w:sz w:val="22"/>
          <w:szCs w:val="22"/>
        </w:rPr>
        <w:t>og</w:t>
      </w:r>
      <w:r w:rsidR="00FB265F" w:rsidRPr="00F232C3">
        <w:rPr>
          <w:rFonts w:ascii="Arial" w:hAnsi="Arial" w:cs="Arial"/>
          <w:sz w:val="22"/>
          <w:szCs w:val="22"/>
        </w:rPr>
        <w:t xml:space="preserve"> pogon</w:t>
      </w:r>
      <w:r w:rsidR="00FB265F">
        <w:rPr>
          <w:rFonts w:ascii="Arial" w:hAnsi="Arial" w:cs="Arial"/>
          <w:sz w:val="22"/>
          <w:szCs w:val="22"/>
        </w:rPr>
        <w:t>a</w:t>
      </w:r>
      <w:r w:rsidR="00FB265F" w:rsidRPr="00F232C3">
        <w:rPr>
          <w:rFonts w:ascii="Arial" w:hAnsi="Arial" w:cs="Arial"/>
          <w:sz w:val="22"/>
          <w:szCs w:val="22"/>
        </w:rPr>
        <w:t xml:space="preserve"> prijenosnog sustava</w:t>
      </w:r>
      <w:r w:rsidR="00FB265F">
        <w:rPr>
          <w:rFonts w:ascii="Arial" w:hAnsi="Arial" w:cs="Arial"/>
          <w:sz w:val="22"/>
          <w:szCs w:val="22"/>
        </w:rPr>
        <w:t>,</w:t>
      </w:r>
    </w:p>
    <w:p w14:paraId="0C6E11D2" w14:textId="3C67A810" w:rsidR="00E362A1" w:rsidRDefault="00FB265F" w:rsidP="0025217E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362A1">
        <w:rPr>
          <w:rFonts w:ascii="Arial" w:hAnsi="Arial" w:cs="Arial"/>
          <w:sz w:val="22"/>
          <w:szCs w:val="22"/>
        </w:rPr>
        <w:t>najboljoj procjeni, a kasnije i trenutku ponovnog pokretanja obustavljenih tržišnih aktivnosti</w:t>
      </w:r>
      <w:r w:rsidR="00ED56B2">
        <w:rPr>
          <w:rFonts w:ascii="Arial" w:hAnsi="Arial" w:cs="Arial"/>
          <w:sz w:val="22"/>
          <w:szCs w:val="22"/>
        </w:rPr>
        <w:t>,</w:t>
      </w:r>
    </w:p>
    <w:p w14:paraId="32DDDB48" w14:textId="77777777" w:rsidR="006750BF" w:rsidRDefault="00ED56B2" w:rsidP="006750BF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ispravnosti</w:t>
      </w:r>
      <w:r w:rsidRPr="00ED56B2">
        <w:rPr>
          <w:rFonts w:ascii="Arial" w:hAnsi="Arial" w:cs="Arial"/>
          <w:sz w:val="22"/>
          <w:szCs w:val="22"/>
        </w:rPr>
        <w:t xml:space="preserve"> alata i komunikacijskih sredstava</w:t>
      </w:r>
      <w:r w:rsidRPr="00ED56B2">
        <w:t xml:space="preserve"> </w:t>
      </w:r>
      <w:r w:rsidRPr="00ED56B2">
        <w:rPr>
          <w:rFonts w:ascii="Arial" w:hAnsi="Arial" w:cs="Arial"/>
          <w:sz w:val="22"/>
          <w:szCs w:val="22"/>
        </w:rPr>
        <w:t>potrebnih za odvijanje tržišnih aktivnosti</w:t>
      </w:r>
      <w:r w:rsidR="006750BF">
        <w:rPr>
          <w:rFonts w:ascii="Arial" w:hAnsi="Arial" w:cs="Arial"/>
          <w:sz w:val="22"/>
          <w:szCs w:val="22"/>
        </w:rPr>
        <w:t>,</w:t>
      </w:r>
    </w:p>
    <w:p w14:paraId="6FA74A92" w14:textId="63B6791C" w:rsidR="00ED56B2" w:rsidRDefault="006750BF" w:rsidP="006750BF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ostale potrebne informacije.</w:t>
      </w:r>
    </w:p>
    <w:p w14:paraId="128AE276" w14:textId="77777777" w:rsidR="00ED56B2" w:rsidRDefault="00ED56B2" w:rsidP="0025217E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23365A68" w14:textId="2027080F" w:rsidR="0025217E" w:rsidRDefault="0025217E" w:rsidP="0025217E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Po potrebi HOPS </w:t>
      </w:r>
      <w:r w:rsidR="00A44D37">
        <w:rPr>
          <w:rFonts w:ascii="Arial" w:hAnsi="Arial" w:cs="Arial"/>
          <w:sz w:val="22"/>
          <w:szCs w:val="22"/>
        </w:rPr>
        <w:t>ima pravo</w:t>
      </w:r>
      <w:r>
        <w:rPr>
          <w:rFonts w:ascii="Arial" w:hAnsi="Arial" w:cs="Arial"/>
          <w:sz w:val="22"/>
          <w:szCs w:val="22"/>
        </w:rPr>
        <w:t xml:space="preserve"> komunikacijskim postupkom zatražiti i dostavu informacija:</w:t>
      </w:r>
    </w:p>
    <w:p w14:paraId="722D2299" w14:textId="2CF65E7A" w:rsidR="0025217E" w:rsidRDefault="0025217E" w:rsidP="0025217E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od tržišnih sudionika podatke o ispravnosti alata i komunikacijskih sredstava potrebnih za odvijanje tržišnih aktivnosti</w:t>
      </w:r>
    </w:p>
    <w:p w14:paraId="029336C8" w14:textId="4EF8DFD1" w:rsidR="00ED56B2" w:rsidRDefault="00ED56B2" w:rsidP="0025217E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3CAF2D0B" w14:textId="652169F8" w:rsidR="00ED56B2" w:rsidRPr="00ED56B2" w:rsidRDefault="00ED56B2" w:rsidP="00246C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D56B2">
        <w:rPr>
          <w:rFonts w:ascii="Arial" w:hAnsi="Arial" w:cs="Arial"/>
          <w:b/>
          <w:sz w:val="22"/>
          <w:szCs w:val="22"/>
        </w:rPr>
        <w:t>Članak 2</w:t>
      </w:r>
      <w:r w:rsidR="006439AC">
        <w:rPr>
          <w:rFonts w:ascii="Arial" w:hAnsi="Arial" w:cs="Arial"/>
          <w:b/>
          <w:sz w:val="22"/>
          <w:szCs w:val="22"/>
        </w:rPr>
        <w:t>3</w:t>
      </w:r>
      <w:r w:rsidRPr="00ED56B2">
        <w:rPr>
          <w:rFonts w:ascii="Arial" w:hAnsi="Arial" w:cs="Arial"/>
          <w:b/>
          <w:sz w:val="22"/>
          <w:szCs w:val="22"/>
        </w:rPr>
        <w:t>.</w:t>
      </w:r>
    </w:p>
    <w:p w14:paraId="179D734F" w14:textId="77777777" w:rsidR="00FB265F" w:rsidRPr="00F232C3" w:rsidRDefault="00FB265F" w:rsidP="00FB265F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B214030" w14:textId="057A58AC" w:rsidR="00ED56B2" w:rsidRDefault="00ED56B2" w:rsidP="00F232C3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F232C3" w:rsidRPr="00F232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Kroz komunikacijski postupak, </w:t>
      </w:r>
      <w:r w:rsidR="00600A46">
        <w:rPr>
          <w:rFonts w:ascii="Arial" w:hAnsi="Arial" w:cs="Arial"/>
          <w:sz w:val="22"/>
          <w:szCs w:val="22"/>
        </w:rPr>
        <w:t xml:space="preserve">NEMO-i </w:t>
      </w:r>
      <w:r w:rsidR="00F232C3" w:rsidRPr="00F232C3">
        <w:rPr>
          <w:rFonts w:ascii="Arial" w:hAnsi="Arial" w:cs="Arial"/>
          <w:sz w:val="22"/>
          <w:szCs w:val="22"/>
        </w:rPr>
        <w:t xml:space="preserve">i ostali subjekti imenovani za izvršavanje tržišnih funkcija u skladu s Uredbom </w:t>
      </w:r>
      <w:r w:rsidR="00294B84">
        <w:rPr>
          <w:rFonts w:ascii="Arial" w:hAnsi="Arial" w:cs="Arial"/>
          <w:sz w:val="22"/>
          <w:szCs w:val="22"/>
        </w:rPr>
        <w:t xml:space="preserve">CACM </w:t>
      </w:r>
      <w:r>
        <w:rPr>
          <w:rFonts w:ascii="Arial" w:hAnsi="Arial" w:cs="Arial"/>
          <w:sz w:val="22"/>
          <w:szCs w:val="22"/>
        </w:rPr>
        <w:t xml:space="preserve">i Uredbom </w:t>
      </w:r>
      <w:r w:rsidR="006439AC" w:rsidRPr="006439AC">
        <w:rPr>
          <w:rFonts w:ascii="Arial" w:hAnsi="Arial" w:cs="Arial"/>
          <w:sz w:val="22"/>
          <w:szCs w:val="22"/>
        </w:rPr>
        <w:t>Komisije (EU) 2016/1719 оd 26. rujna 2016. o uspostavljanju smjernica za dugoročnu dodjelu kapaciteta</w:t>
      </w:r>
      <w:r w:rsidR="006439AC">
        <w:rPr>
          <w:rFonts w:ascii="Arial" w:hAnsi="Arial" w:cs="Arial"/>
          <w:sz w:val="22"/>
          <w:szCs w:val="22"/>
        </w:rPr>
        <w:t xml:space="preserve"> (dalje: Uredba FCA) </w:t>
      </w:r>
      <w:r w:rsidR="00F232C3" w:rsidRPr="00F232C3">
        <w:rPr>
          <w:rFonts w:ascii="Arial" w:hAnsi="Arial" w:cs="Arial"/>
          <w:sz w:val="22"/>
          <w:szCs w:val="22"/>
        </w:rPr>
        <w:t>obavješćuju</w:t>
      </w:r>
      <w:r w:rsidR="00E345F3">
        <w:rPr>
          <w:rFonts w:ascii="Arial" w:hAnsi="Arial" w:cs="Arial"/>
          <w:sz w:val="22"/>
          <w:szCs w:val="22"/>
        </w:rPr>
        <w:t xml:space="preserve"> ostale zainteresirane uključene strane</w:t>
      </w:r>
      <w:r>
        <w:rPr>
          <w:rFonts w:ascii="Arial" w:hAnsi="Arial" w:cs="Arial"/>
          <w:sz w:val="22"/>
          <w:szCs w:val="22"/>
        </w:rPr>
        <w:t xml:space="preserve"> o:</w:t>
      </w:r>
    </w:p>
    <w:p w14:paraId="05AD617A" w14:textId="6BBD9A83" w:rsidR="00F232C3" w:rsidRPr="00F232C3" w:rsidRDefault="00ED56B2" w:rsidP="00ED56B2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obustavi tržišnih aktivnosti</w:t>
      </w:r>
      <w:r w:rsidR="00F232C3" w:rsidRPr="00F232C3">
        <w:rPr>
          <w:rFonts w:ascii="Arial" w:hAnsi="Arial" w:cs="Arial"/>
          <w:sz w:val="22"/>
          <w:szCs w:val="22"/>
        </w:rPr>
        <w:t>,</w:t>
      </w:r>
    </w:p>
    <w:p w14:paraId="67813965" w14:textId="45B511F0" w:rsidR="00F232C3" w:rsidRPr="00F232C3" w:rsidRDefault="00F232C3" w:rsidP="00ED56B2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F232C3">
        <w:rPr>
          <w:rFonts w:ascii="Arial" w:hAnsi="Arial" w:cs="Arial"/>
          <w:sz w:val="22"/>
          <w:szCs w:val="22"/>
        </w:rPr>
        <w:lastRenderedPageBreak/>
        <w:t>-</w:t>
      </w:r>
      <w:r w:rsidRPr="00F232C3">
        <w:rPr>
          <w:rFonts w:ascii="Arial" w:hAnsi="Arial" w:cs="Arial"/>
          <w:sz w:val="22"/>
          <w:szCs w:val="22"/>
        </w:rPr>
        <w:tab/>
      </w:r>
      <w:r w:rsidR="00ED56B2" w:rsidRPr="00F232C3">
        <w:rPr>
          <w:rFonts w:ascii="Arial" w:hAnsi="Arial" w:cs="Arial"/>
          <w:sz w:val="22"/>
          <w:szCs w:val="22"/>
        </w:rPr>
        <w:t>najboljoj procjeni vremena i datuma ponovnog pokretanja tržišnih aktivnost</w:t>
      </w:r>
      <w:r w:rsidR="00ED56B2">
        <w:rPr>
          <w:rFonts w:ascii="Arial" w:hAnsi="Arial" w:cs="Arial"/>
          <w:sz w:val="22"/>
          <w:szCs w:val="22"/>
        </w:rPr>
        <w:t>i,</w:t>
      </w:r>
    </w:p>
    <w:p w14:paraId="35FF8590" w14:textId="0D8B212D" w:rsidR="00ED56B2" w:rsidRDefault="00F232C3" w:rsidP="00ED56B2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F232C3">
        <w:rPr>
          <w:rFonts w:ascii="Arial" w:hAnsi="Arial" w:cs="Arial"/>
          <w:sz w:val="22"/>
          <w:szCs w:val="22"/>
        </w:rPr>
        <w:t>-</w:t>
      </w:r>
      <w:r w:rsidRPr="00F232C3">
        <w:rPr>
          <w:rFonts w:ascii="Arial" w:hAnsi="Arial" w:cs="Arial"/>
          <w:sz w:val="22"/>
          <w:szCs w:val="22"/>
        </w:rPr>
        <w:tab/>
      </w:r>
      <w:r w:rsidR="00ED56B2">
        <w:rPr>
          <w:rFonts w:ascii="Arial" w:hAnsi="Arial" w:cs="Arial"/>
          <w:sz w:val="22"/>
          <w:szCs w:val="22"/>
        </w:rPr>
        <w:t>ponovno pokrenutoj tržišnoj aktivnosti,</w:t>
      </w:r>
    </w:p>
    <w:p w14:paraId="684A42F6" w14:textId="3F74A390" w:rsidR="00ED56B2" w:rsidRDefault="00ED56B2" w:rsidP="00ED56B2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ispravnosti </w:t>
      </w:r>
      <w:r w:rsidRPr="00ED56B2">
        <w:rPr>
          <w:rFonts w:ascii="Arial" w:hAnsi="Arial" w:cs="Arial"/>
          <w:sz w:val="22"/>
          <w:szCs w:val="22"/>
        </w:rPr>
        <w:t>alata i komunikacijskih sredstava</w:t>
      </w:r>
      <w:r w:rsidRPr="00ED56B2">
        <w:t xml:space="preserve"> </w:t>
      </w:r>
      <w:r w:rsidRPr="00ED56B2">
        <w:rPr>
          <w:rFonts w:ascii="Arial" w:hAnsi="Arial" w:cs="Arial"/>
          <w:sz w:val="22"/>
          <w:szCs w:val="22"/>
        </w:rPr>
        <w:t>potrebnih za odvijanje tržišnih aktivnosti</w:t>
      </w:r>
      <w:r>
        <w:rPr>
          <w:rFonts w:ascii="Arial" w:hAnsi="Arial" w:cs="Arial"/>
          <w:sz w:val="22"/>
          <w:szCs w:val="22"/>
        </w:rPr>
        <w:t>.</w:t>
      </w:r>
    </w:p>
    <w:p w14:paraId="7FDC305E" w14:textId="4C57D5F6" w:rsidR="00ED56B2" w:rsidRDefault="00ED56B2" w:rsidP="00ED56B2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6E60CF66" w14:textId="4EA74A0A" w:rsidR="00ED56B2" w:rsidRPr="00ED56B2" w:rsidRDefault="00ED56B2" w:rsidP="00ED56B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56B2">
        <w:rPr>
          <w:rFonts w:ascii="Arial" w:hAnsi="Arial" w:cs="Arial"/>
          <w:sz w:val="22"/>
          <w:szCs w:val="22"/>
        </w:rPr>
        <w:t>(2)</w:t>
      </w:r>
      <w:r w:rsidRPr="00ED56B2">
        <w:rPr>
          <w:rFonts w:ascii="Arial" w:hAnsi="Arial" w:cs="Arial"/>
          <w:sz w:val="22"/>
          <w:szCs w:val="22"/>
        </w:rPr>
        <w:tab/>
        <w:t xml:space="preserve">Po potrebi </w:t>
      </w:r>
      <w:r w:rsidR="00600A46">
        <w:rPr>
          <w:rFonts w:ascii="Arial" w:hAnsi="Arial" w:cs="Arial"/>
          <w:sz w:val="22"/>
          <w:szCs w:val="22"/>
        </w:rPr>
        <w:t xml:space="preserve">NEMO-i </w:t>
      </w:r>
      <w:r w:rsidRPr="00ED56B2">
        <w:rPr>
          <w:rFonts w:ascii="Arial" w:hAnsi="Arial" w:cs="Arial"/>
          <w:sz w:val="22"/>
          <w:szCs w:val="22"/>
        </w:rPr>
        <w:t xml:space="preserve">i ostali subjekti imenovani za izvršavanje tržišnih funkcija u skladu s Uredbom </w:t>
      </w:r>
      <w:r w:rsidR="006439AC">
        <w:rPr>
          <w:rFonts w:ascii="Arial" w:hAnsi="Arial" w:cs="Arial"/>
          <w:sz w:val="22"/>
          <w:szCs w:val="22"/>
        </w:rPr>
        <w:t xml:space="preserve">CACM </w:t>
      </w:r>
      <w:r w:rsidRPr="00ED56B2">
        <w:rPr>
          <w:rFonts w:ascii="Arial" w:hAnsi="Arial" w:cs="Arial"/>
          <w:sz w:val="22"/>
          <w:szCs w:val="22"/>
        </w:rPr>
        <w:t xml:space="preserve">i Uredbom </w:t>
      </w:r>
      <w:r w:rsidR="006439AC">
        <w:rPr>
          <w:rFonts w:ascii="Arial" w:hAnsi="Arial" w:cs="Arial"/>
          <w:sz w:val="22"/>
          <w:szCs w:val="22"/>
        </w:rPr>
        <w:t xml:space="preserve">FCA </w:t>
      </w:r>
      <w:r>
        <w:rPr>
          <w:rFonts w:ascii="Arial" w:hAnsi="Arial" w:cs="Arial"/>
          <w:sz w:val="22"/>
          <w:szCs w:val="22"/>
        </w:rPr>
        <w:t>mogu</w:t>
      </w:r>
      <w:r w:rsidRPr="00ED56B2">
        <w:rPr>
          <w:rFonts w:ascii="Arial" w:hAnsi="Arial" w:cs="Arial"/>
          <w:sz w:val="22"/>
          <w:szCs w:val="22"/>
        </w:rPr>
        <w:t xml:space="preserve"> komunikacijskim postupkom zatražiti i dostavu informacija:</w:t>
      </w:r>
    </w:p>
    <w:p w14:paraId="60B80925" w14:textId="457E0E41" w:rsidR="00ED56B2" w:rsidRDefault="00ED56B2" w:rsidP="00ED56B2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ED56B2">
        <w:rPr>
          <w:rFonts w:ascii="Arial" w:hAnsi="Arial" w:cs="Arial"/>
          <w:sz w:val="22"/>
          <w:szCs w:val="22"/>
        </w:rPr>
        <w:t>- od tržišnih sudionika podatke o ispravnosti alata i komunikacijskih sredstava potrebnih za odvijanje tržišnih aktivnosti</w:t>
      </w:r>
      <w:r w:rsidR="00600A46">
        <w:rPr>
          <w:rFonts w:ascii="Arial" w:hAnsi="Arial" w:cs="Arial"/>
          <w:sz w:val="22"/>
          <w:szCs w:val="22"/>
        </w:rPr>
        <w:t>.</w:t>
      </w:r>
    </w:p>
    <w:p w14:paraId="12CAACC8" w14:textId="288D32EA" w:rsidR="0017273A" w:rsidRDefault="0017273A" w:rsidP="006C50E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BE701D1" w14:textId="02D03602" w:rsidR="00F706BF" w:rsidRPr="00F706BF" w:rsidRDefault="00F706BF" w:rsidP="00F706BF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F706BF">
        <w:rPr>
          <w:rFonts w:ascii="Arial" w:hAnsi="Arial" w:cs="Arial"/>
          <w:b/>
          <w:sz w:val="22"/>
          <w:szCs w:val="22"/>
        </w:rPr>
        <w:t>Članak 2</w:t>
      </w:r>
      <w:r w:rsidR="006439AC">
        <w:rPr>
          <w:rFonts w:ascii="Arial" w:hAnsi="Arial" w:cs="Arial"/>
          <w:b/>
          <w:sz w:val="22"/>
          <w:szCs w:val="22"/>
        </w:rPr>
        <w:t>4</w:t>
      </w:r>
      <w:r w:rsidRPr="00F706BF">
        <w:rPr>
          <w:rFonts w:ascii="Arial" w:hAnsi="Arial" w:cs="Arial"/>
          <w:b/>
          <w:sz w:val="22"/>
          <w:szCs w:val="22"/>
        </w:rPr>
        <w:t>.</w:t>
      </w:r>
    </w:p>
    <w:p w14:paraId="6730EC4A" w14:textId="438C4F11" w:rsidR="00F706BF" w:rsidRDefault="00F706BF" w:rsidP="006C50E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8C209BA" w14:textId="52FC92F2" w:rsidR="00F706BF" w:rsidRDefault="00077AA5" w:rsidP="00F706B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 uključene strane</w:t>
      </w:r>
      <w:r w:rsidR="00F706BF">
        <w:rPr>
          <w:rFonts w:ascii="Arial" w:hAnsi="Arial" w:cs="Arial"/>
          <w:sz w:val="22"/>
          <w:szCs w:val="22"/>
        </w:rPr>
        <w:t xml:space="preserve"> naveden</w:t>
      </w:r>
      <w:r>
        <w:rPr>
          <w:rFonts w:ascii="Arial" w:hAnsi="Arial" w:cs="Arial"/>
          <w:sz w:val="22"/>
          <w:szCs w:val="22"/>
        </w:rPr>
        <w:t>e</w:t>
      </w:r>
      <w:r w:rsidR="00F570E5">
        <w:rPr>
          <w:rFonts w:ascii="Arial" w:hAnsi="Arial" w:cs="Arial"/>
          <w:sz w:val="22"/>
          <w:szCs w:val="22"/>
        </w:rPr>
        <w:t xml:space="preserve"> </w:t>
      </w:r>
      <w:r w:rsidR="00F706BF">
        <w:rPr>
          <w:rFonts w:ascii="Arial" w:hAnsi="Arial" w:cs="Arial"/>
          <w:sz w:val="22"/>
          <w:szCs w:val="22"/>
        </w:rPr>
        <w:t xml:space="preserve">u članku </w:t>
      </w:r>
      <w:r w:rsidR="00F570E5">
        <w:rPr>
          <w:rFonts w:ascii="Arial" w:hAnsi="Arial" w:cs="Arial"/>
          <w:sz w:val="22"/>
          <w:szCs w:val="22"/>
        </w:rPr>
        <w:t>2</w:t>
      </w:r>
      <w:r w:rsidR="00E345F3">
        <w:rPr>
          <w:rFonts w:ascii="Arial" w:hAnsi="Arial" w:cs="Arial"/>
          <w:sz w:val="22"/>
          <w:szCs w:val="22"/>
        </w:rPr>
        <w:t>1</w:t>
      </w:r>
      <w:r w:rsidR="00F706BF">
        <w:rPr>
          <w:rFonts w:ascii="Arial" w:hAnsi="Arial" w:cs="Arial"/>
          <w:sz w:val="22"/>
          <w:szCs w:val="22"/>
        </w:rPr>
        <w:t>. osim HERA-e dužn</w:t>
      </w:r>
      <w:r w:rsidR="00E345F3">
        <w:rPr>
          <w:rFonts w:ascii="Arial" w:hAnsi="Arial" w:cs="Arial"/>
          <w:sz w:val="22"/>
          <w:szCs w:val="22"/>
        </w:rPr>
        <w:t>e</w:t>
      </w:r>
      <w:r w:rsidR="00F706BF">
        <w:rPr>
          <w:rFonts w:ascii="Arial" w:hAnsi="Arial" w:cs="Arial"/>
          <w:sz w:val="22"/>
          <w:szCs w:val="22"/>
        </w:rPr>
        <w:t xml:space="preserve"> su obavještavati o </w:t>
      </w:r>
      <w:r w:rsidR="00F706BF" w:rsidRPr="00F706BF">
        <w:rPr>
          <w:rFonts w:ascii="Arial" w:hAnsi="Arial" w:cs="Arial"/>
          <w:sz w:val="22"/>
          <w:szCs w:val="22"/>
        </w:rPr>
        <w:t>ispravnosti alata i komunikacijskih sredstava potrebnih za odvijanje tržišnih aktivnosti</w:t>
      </w:r>
      <w:r w:rsidR="00F706BF">
        <w:rPr>
          <w:rFonts w:ascii="Arial" w:hAnsi="Arial" w:cs="Arial"/>
          <w:sz w:val="22"/>
          <w:szCs w:val="22"/>
        </w:rPr>
        <w:t>.</w:t>
      </w:r>
    </w:p>
    <w:p w14:paraId="05292DAF" w14:textId="77777777" w:rsidR="00F96FD2" w:rsidRDefault="00F96FD2" w:rsidP="00F706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84CD41" w14:textId="77777777" w:rsidR="00F706BF" w:rsidRDefault="00F706BF" w:rsidP="00F706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FC0114" w14:textId="77777777" w:rsidR="00023821" w:rsidRDefault="00023821" w:rsidP="006C50E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5C233DC" w14:textId="43F45679" w:rsidR="006C50EB" w:rsidRDefault="006C50EB" w:rsidP="006C50EB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9B6B1F">
        <w:rPr>
          <w:rFonts w:ascii="Arial" w:hAnsi="Arial" w:cs="Arial"/>
          <w:b/>
          <w:sz w:val="22"/>
          <w:szCs w:val="22"/>
        </w:rPr>
        <w:t>V</w:t>
      </w:r>
      <w:r w:rsidR="0017273A">
        <w:rPr>
          <w:rFonts w:ascii="Arial" w:hAnsi="Arial" w:cs="Arial"/>
          <w:b/>
          <w:sz w:val="22"/>
          <w:szCs w:val="22"/>
        </w:rPr>
        <w:t>I</w:t>
      </w:r>
      <w:r w:rsidRPr="009B6B1F">
        <w:rPr>
          <w:rFonts w:ascii="Arial" w:hAnsi="Arial" w:cs="Arial"/>
          <w:b/>
          <w:sz w:val="22"/>
          <w:szCs w:val="22"/>
        </w:rPr>
        <w:t xml:space="preserve">. </w:t>
      </w:r>
      <w:r w:rsidR="00F570E5">
        <w:rPr>
          <w:rFonts w:ascii="Arial" w:hAnsi="Arial" w:cs="Arial"/>
          <w:b/>
          <w:sz w:val="22"/>
          <w:szCs w:val="22"/>
        </w:rPr>
        <w:t>Z</w:t>
      </w:r>
      <w:r w:rsidRPr="009B6B1F">
        <w:rPr>
          <w:rFonts w:ascii="Arial" w:hAnsi="Arial" w:cs="Arial"/>
          <w:b/>
          <w:sz w:val="22"/>
          <w:szCs w:val="22"/>
        </w:rPr>
        <w:t>AVRŠNE ODREDBE</w:t>
      </w:r>
    </w:p>
    <w:p w14:paraId="064C3F5D" w14:textId="77777777" w:rsidR="006C50EB" w:rsidRDefault="006C50EB" w:rsidP="006C50EB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6278E5B" w14:textId="77777777" w:rsidR="006C50EB" w:rsidRDefault="006C50EB" w:rsidP="00F570E5">
      <w:pPr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</w:p>
    <w:p w14:paraId="268CFC0C" w14:textId="16999A6E" w:rsidR="006C50EB" w:rsidRPr="009B6B1F" w:rsidRDefault="00F706BF" w:rsidP="006C50EB">
      <w:pPr>
        <w:spacing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2</w:t>
      </w:r>
      <w:r w:rsidR="006439AC">
        <w:rPr>
          <w:rFonts w:ascii="Arial" w:hAnsi="Arial" w:cs="Arial"/>
          <w:b/>
          <w:sz w:val="22"/>
          <w:szCs w:val="22"/>
        </w:rPr>
        <w:t>5</w:t>
      </w:r>
      <w:r w:rsidR="006C50EB">
        <w:rPr>
          <w:rFonts w:ascii="Arial" w:hAnsi="Arial" w:cs="Arial"/>
          <w:b/>
          <w:sz w:val="22"/>
          <w:szCs w:val="22"/>
        </w:rPr>
        <w:t>.</w:t>
      </w:r>
    </w:p>
    <w:p w14:paraId="09AE1AAD" w14:textId="77777777" w:rsidR="006C50EB" w:rsidRDefault="006C50EB" w:rsidP="006C50EB">
      <w:pPr>
        <w:spacing w:line="276" w:lineRule="auto"/>
        <w:ind w:left="567" w:hanging="567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</w:p>
    <w:p w14:paraId="774208CE" w14:textId="77777777" w:rsidR="006C50EB" w:rsidRPr="009B6B1F" w:rsidRDefault="006C50EB" w:rsidP="006C50EB">
      <w:p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9B6B1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</w:t>
      </w:r>
      <w:r w:rsidRPr="009B6B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9B6B1F">
        <w:rPr>
          <w:rFonts w:ascii="Arial" w:hAnsi="Arial" w:cs="Arial"/>
          <w:sz w:val="22"/>
          <w:szCs w:val="22"/>
        </w:rPr>
        <w:t xml:space="preserve">Za tumačenje </w:t>
      </w:r>
      <w:r w:rsidR="00FC7238">
        <w:rPr>
          <w:rFonts w:ascii="Arial" w:hAnsi="Arial" w:cs="Arial"/>
          <w:sz w:val="22"/>
          <w:szCs w:val="22"/>
        </w:rPr>
        <w:t>ovih</w:t>
      </w:r>
      <w:r>
        <w:rPr>
          <w:rFonts w:ascii="Arial" w:hAnsi="Arial" w:cs="Arial"/>
          <w:sz w:val="22"/>
          <w:szCs w:val="22"/>
        </w:rPr>
        <w:t xml:space="preserve"> P</w:t>
      </w:r>
      <w:r w:rsidR="00FC7238">
        <w:rPr>
          <w:rFonts w:ascii="Arial" w:hAnsi="Arial" w:cs="Arial"/>
          <w:sz w:val="22"/>
          <w:szCs w:val="22"/>
        </w:rPr>
        <w:t>ravil</w:t>
      </w:r>
      <w:r>
        <w:rPr>
          <w:rFonts w:ascii="Arial" w:hAnsi="Arial" w:cs="Arial"/>
          <w:sz w:val="22"/>
          <w:szCs w:val="22"/>
        </w:rPr>
        <w:t>a</w:t>
      </w:r>
      <w:r w:rsidRPr="009B6B1F">
        <w:rPr>
          <w:rFonts w:ascii="Arial" w:hAnsi="Arial" w:cs="Arial"/>
          <w:sz w:val="22"/>
          <w:szCs w:val="22"/>
        </w:rPr>
        <w:t xml:space="preserve"> nadležan je </w:t>
      </w:r>
      <w:r>
        <w:rPr>
          <w:rFonts w:ascii="Arial" w:hAnsi="Arial" w:cs="Arial"/>
          <w:sz w:val="22"/>
          <w:szCs w:val="22"/>
        </w:rPr>
        <w:t>HOPS</w:t>
      </w:r>
      <w:r w:rsidRPr="009B6B1F">
        <w:rPr>
          <w:rFonts w:ascii="Arial" w:hAnsi="Arial" w:cs="Arial"/>
          <w:sz w:val="22"/>
          <w:szCs w:val="22"/>
        </w:rPr>
        <w:t>.</w:t>
      </w:r>
    </w:p>
    <w:p w14:paraId="3B58BC40" w14:textId="77777777" w:rsidR="006C50EB" w:rsidRPr="009B6B1F" w:rsidRDefault="006C50EB" w:rsidP="006C50EB">
      <w:p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</w:p>
    <w:p w14:paraId="563AAF00" w14:textId="46E15E34" w:rsidR="006C50EB" w:rsidRDefault="006C50EB" w:rsidP="006C50E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6B1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Pr="009B6B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9B6B1F">
        <w:rPr>
          <w:rFonts w:ascii="Arial" w:hAnsi="Arial" w:cs="Arial"/>
          <w:sz w:val="22"/>
          <w:szCs w:val="22"/>
        </w:rPr>
        <w:t>U slučaju potrebe za izmj</w:t>
      </w:r>
      <w:r>
        <w:rPr>
          <w:rFonts w:ascii="Arial" w:hAnsi="Arial" w:cs="Arial"/>
          <w:sz w:val="22"/>
          <w:szCs w:val="22"/>
        </w:rPr>
        <w:t xml:space="preserve">enama i/ili dopunama </w:t>
      </w:r>
      <w:r w:rsidR="00FC7238" w:rsidRPr="00FC7238">
        <w:rPr>
          <w:rFonts w:ascii="Arial" w:hAnsi="Arial" w:cs="Arial"/>
          <w:sz w:val="22"/>
          <w:szCs w:val="22"/>
        </w:rPr>
        <w:t>ovih Pravila</w:t>
      </w:r>
      <w:r w:rsidRPr="009B6B1F">
        <w:rPr>
          <w:rFonts w:ascii="Arial" w:hAnsi="Arial" w:cs="Arial"/>
          <w:sz w:val="22"/>
          <w:szCs w:val="22"/>
        </w:rPr>
        <w:t xml:space="preserve">, HOPS samoinicijativno ili na </w:t>
      </w:r>
      <w:r>
        <w:rPr>
          <w:rFonts w:ascii="Arial" w:hAnsi="Arial" w:cs="Arial"/>
          <w:sz w:val="22"/>
          <w:szCs w:val="22"/>
        </w:rPr>
        <w:t>p</w:t>
      </w:r>
      <w:r w:rsidRPr="009B6B1F">
        <w:rPr>
          <w:rFonts w:ascii="Arial" w:hAnsi="Arial" w:cs="Arial"/>
          <w:sz w:val="22"/>
          <w:szCs w:val="22"/>
        </w:rPr>
        <w:t xml:space="preserve">rijedlog </w:t>
      </w:r>
      <w:r>
        <w:rPr>
          <w:rFonts w:ascii="Arial" w:hAnsi="Arial" w:cs="Arial"/>
          <w:sz w:val="22"/>
          <w:szCs w:val="22"/>
        </w:rPr>
        <w:t>HERA</w:t>
      </w:r>
      <w:r w:rsidR="008B2CF0">
        <w:rPr>
          <w:rFonts w:ascii="Arial" w:hAnsi="Arial" w:cs="Arial"/>
          <w:sz w:val="22"/>
          <w:szCs w:val="22"/>
        </w:rPr>
        <w:t>-e</w:t>
      </w:r>
      <w:r w:rsidRPr="009B6B1F">
        <w:rPr>
          <w:rFonts w:ascii="Arial" w:hAnsi="Arial" w:cs="Arial"/>
          <w:sz w:val="22"/>
          <w:szCs w:val="22"/>
        </w:rPr>
        <w:t>, pokreće po</w:t>
      </w:r>
      <w:r>
        <w:rPr>
          <w:rFonts w:ascii="Arial" w:hAnsi="Arial" w:cs="Arial"/>
          <w:sz w:val="22"/>
          <w:szCs w:val="22"/>
        </w:rPr>
        <w:t xml:space="preserve">stupak izmjena i/ili dopuna </w:t>
      </w:r>
      <w:r w:rsidR="00FC7238" w:rsidRPr="00FC7238">
        <w:rPr>
          <w:rFonts w:ascii="Arial" w:hAnsi="Arial" w:cs="Arial"/>
          <w:sz w:val="22"/>
          <w:szCs w:val="22"/>
        </w:rPr>
        <w:t>ovih Pravila</w:t>
      </w:r>
      <w:r w:rsidRPr="009B6B1F">
        <w:rPr>
          <w:rFonts w:ascii="Arial" w:hAnsi="Arial" w:cs="Arial"/>
          <w:sz w:val="22"/>
          <w:szCs w:val="22"/>
        </w:rPr>
        <w:t>.</w:t>
      </w:r>
    </w:p>
    <w:p w14:paraId="004D5B92" w14:textId="77777777" w:rsidR="003C0A3F" w:rsidRDefault="003C0A3F" w:rsidP="006C50EB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4588558" w14:textId="06B93C31" w:rsidR="006C50EB" w:rsidRPr="00C91D74" w:rsidRDefault="00FC7238" w:rsidP="00F570E5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>
        <w:rPr>
          <w:rFonts w:ascii="Arial" w:hAnsi="Arial" w:cs="Arial"/>
          <w:sz w:val="22"/>
          <w:szCs w:val="22"/>
        </w:rPr>
        <w:tab/>
        <w:t>Ova</w:t>
      </w:r>
      <w:r w:rsidR="006C50EB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ravila</w:t>
      </w:r>
      <w:r w:rsidR="006C50EB">
        <w:rPr>
          <w:rFonts w:ascii="Arial" w:hAnsi="Arial" w:cs="Arial"/>
          <w:sz w:val="22"/>
          <w:szCs w:val="22"/>
        </w:rPr>
        <w:t xml:space="preserve"> stupa</w:t>
      </w:r>
      <w:r>
        <w:rPr>
          <w:rFonts w:ascii="Arial" w:hAnsi="Arial" w:cs="Arial"/>
          <w:sz w:val="22"/>
          <w:szCs w:val="22"/>
        </w:rPr>
        <w:t>ju</w:t>
      </w:r>
      <w:r w:rsidR="006C50EB" w:rsidRPr="00071D11">
        <w:rPr>
          <w:rFonts w:ascii="Arial" w:hAnsi="Arial" w:cs="Arial"/>
          <w:sz w:val="22"/>
          <w:szCs w:val="22"/>
        </w:rPr>
        <w:t xml:space="preserve"> na snagu </w:t>
      </w:r>
      <w:r w:rsidR="00600A46">
        <w:rPr>
          <w:rFonts w:ascii="Arial" w:hAnsi="Arial" w:cs="Arial"/>
          <w:sz w:val="22"/>
          <w:szCs w:val="22"/>
        </w:rPr>
        <w:t>dan</w:t>
      </w:r>
      <w:r w:rsidR="00EE526F">
        <w:rPr>
          <w:rFonts w:ascii="Arial" w:hAnsi="Arial" w:cs="Arial"/>
          <w:sz w:val="22"/>
          <w:szCs w:val="22"/>
        </w:rPr>
        <w:t>om</w:t>
      </w:r>
      <w:r w:rsidR="00600A46">
        <w:rPr>
          <w:rFonts w:ascii="Arial" w:hAnsi="Arial" w:cs="Arial"/>
          <w:sz w:val="22"/>
          <w:szCs w:val="22"/>
        </w:rPr>
        <w:t xml:space="preserve"> </w:t>
      </w:r>
      <w:r w:rsidR="006C50EB" w:rsidRPr="00071D11">
        <w:rPr>
          <w:rFonts w:ascii="Arial" w:hAnsi="Arial" w:cs="Arial"/>
          <w:sz w:val="22"/>
          <w:szCs w:val="22"/>
        </w:rPr>
        <w:t>objav</w:t>
      </w:r>
      <w:r w:rsidR="00600A46">
        <w:rPr>
          <w:rFonts w:ascii="Arial" w:hAnsi="Arial" w:cs="Arial"/>
          <w:sz w:val="22"/>
          <w:szCs w:val="22"/>
        </w:rPr>
        <w:t>e</w:t>
      </w:r>
      <w:r w:rsidR="006C50EB" w:rsidRPr="00071D11">
        <w:rPr>
          <w:rFonts w:ascii="Arial" w:hAnsi="Arial" w:cs="Arial"/>
          <w:sz w:val="22"/>
          <w:szCs w:val="22"/>
        </w:rPr>
        <w:t xml:space="preserve"> na internetskim stranicama </w:t>
      </w:r>
      <w:r w:rsidR="006C50EB">
        <w:rPr>
          <w:rFonts w:ascii="Arial" w:hAnsi="Arial" w:cs="Arial"/>
          <w:sz w:val="22"/>
          <w:szCs w:val="22"/>
        </w:rPr>
        <w:t>HOPS-a.</w:t>
      </w:r>
    </w:p>
    <w:p w14:paraId="73003B7C" w14:textId="77777777" w:rsidR="006C50EB" w:rsidRDefault="006C50EB" w:rsidP="006C50EB">
      <w:pPr>
        <w:spacing w:line="276" w:lineRule="auto"/>
        <w:ind w:left="567" w:hanging="567"/>
        <w:jc w:val="both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6AF6FEED" w14:textId="77777777" w:rsidR="006C50EB" w:rsidRDefault="006C50EB" w:rsidP="006C50EB">
      <w:pPr>
        <w:spacing w:line="276" w:lineRule="auto"/>
        <w:ind w:left="567" w:hanging="567"/>
        <w:jc w:val="both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209EC61B" w14:textId="77777777" w:rsidR="006C50EB" w:rsidRDefault="006C50EB" w:rsidP="006C50EB">
      <w:pPr>
        <w:spacing w:line="276" w:lineRule="auto"/>
        <w:ind w:left="567" w:hanging="567"/>
        <w:jc w:val="both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0622C4F7" w14:textId="77777777" w:rsidR="006C50EB" w:rsidRDefault="006C50EB" w:rsidP="006C50EB">
      <w:pPr>
        <w:spacing w:line="276" w:lineRule="auto"/>
        <w:ind w:left="567" w:hanging="567"/>
        <w:jc w:val="both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7EEAF252" w14:textId="77777777" w:rsidR="006C50EB" w:rsidRDefault="006C50EB" w:rsidP="006C50EB">
      <w:pPr>
        <w:spacing w:line="276" w:lineRule="auto"/>
        <w:ind w:left="567" w:hanging="567"/>
        <w:jc w:val="both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165F35A5" w14:textId="77777777" w:rsidR="006C50EB" w:rsidRDefault="006C50EB" w:rsidP="006C50EB">
      <w:pPr>
        <w:spacing w:line="276" w:lineRule="auto"/>
        <w:ind w:left="567" w:hanging="567"/>
        <w:jc w:val="both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5D99A62C" w14:textId="039FA426" w:rsidR="006C50EB" w:rsidRPr="009B6B1F" w:rsidRDefault="006C50EB" w:rsidP="00B00F41">
      <w:p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Zagrebu, _________________                                                      </w:t>
      </w:r>
      <w:r w:rsidR="00B00F41">
        <w:rPr>
          <w:rFonts w:ascii="Arial" w:hAnsi="Arial" w:cs="Arial"/>
          <w:sz w:val="22"/>
          <w:szCs w:val="22"/>
        </w:rPr>
        <w:tab/>
      </w:r>
      <w:r w:rsidRPr="009B6B1F">
        <w:rPr>
          <w:rFonts w:ascii="Arial" w:hAnsi="Arial" w:cs="Arial"/>
          <w:sz w:val="22"/>
          <w:szCs w:val="22"/>
        </w:rPr>
        <w:t xml:space="preserve">Predsjednik Uprave </w:t>
      </w:r>
    </w:p>
    <w:p w14:paraId="6A88DEC4" w14:textId="77777777" w:rsidR="006C50EB" w:rsidRPr="009B6B1F" w:rsidRDefault="006C50EB" w:rsidP="006C50EB">
      <w:pPr>
        <w:spacing w:line="276" w:lineRule="auto"/>
        <w:ind w:left="567" w:hanging="567"/>
        <w:jc w:val="right"/>
        <w:rPr>
          <w:rFonts w:ascii="Arial" w:hAnsi="Arial" w:cs="Arial"/>
          <w:sz w:val="22"/>
          <w:szCs w:val="22"/>
        </w:rPr>
      </w:pPr>
    </w:p>
    <w:p w14:paraId="1FD6FDEA" w14:textId="77777777" w:rsidR="006C50EB" w:rsidRDefault="006C50EB" w:rsidP="006C50EB">
      <w:pPr>
        <w:spacing w:line="276" w:lineRule="auto"/>
        <w:ind w:left="567" w:hanging="567"/>
        <w:jc w:val="right"/>
        <w:rPr>
          <w:rFonts w:ascii="Arial" w:hAnsi="Arial" w:cs="Arial"/>
          <w:sz w:val="22"/>
          <w:szCs w:val="22"/>
        </w:rPr>
      </w:pPr>
    </w:p>
    <w:p w14:paraId="15D7C563" w14:textId="77777777" w:rsidR="006C50EB" w:rsidRPr="009B6B1F" w:rsidRDefault="006C50EB" w:rsidP="006C50EB">
      <w:pPr>
        <w:spacing w:line="276" w:lineRule="auto"/>
        <w:ind w:left="567" w:hanging="567"/>
        <w:jc w:val="right"/>
        <w:rPr>
          <w:rFonts w:ascii="Arial" w:hAnsi="Arial" w:cs="Arial"/>
          <w:sz w:val="22"/>
          <w:szCs w:val="22"/>
        </w:rPr>
      </w:pPr>
    </w:p>
    <w:p w14:paraId="2736E466" w14:textId="7AF15C88" w:rsidR="00345822" w:rsidRDefault="00EB1C87" w:rsidP="00361B0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C50EB" w:rsidRPr="009B6B1F">
        <w:rPr>
          <w:rFonts w:ascii="Arial" w:hAnsi="Arial" w:cs="Arial"/>
          <w:sz w:val="22"/>
          <w:szCs w:val="22"/>
        </w:rPr>
        <w:t>r.sc. Tomislav Plavšić</w:t>
      </w:r>
    </w:p>
    <w:p w14:paraId="2F73A841" w14:textId="77777777" w:rsidR="00B9754D" w:rsidRPr="00B9754D" w:rsidRDefault="00B9754D" w:rsidP="005664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9754D" w:rsidRPr="00B9754D" w:rsidSect="00D933C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431" w:right="1304" w:bottom="1843" w:left="1247" w:header="1077" w:footer="8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05F4" w14:textId="77777777" w:rsidR="00192D6B" w:rsidRDefault="00192D6B">
      <w:r>
        <w:separator/>
      </w:r>
    </w:p>
    <w:p w14:paraId="4B8F569A" w14:textId="77777777" w:rsidR="00192D6B" w:rsidRDefault="00192D6B"/>
  </w:endnote>
  <w:endnote w:type="continuationSeparator" w:id="0">
    <w:p w14:paraId="1F8DABBE" w14:textId="77777777" w:rsidR="00192D6B" w:rsidRDefault="00192D6B">
      <w:r>
        <w:continuationSeparator/>
      </w:r>
    </w:p>
    <w:p w14:paraId="1902504C" w14:textId="77777777" w:rsidR="00192D6B" w:rsidRDefault="00192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A2431" w14:textId="77777777" w:rsidR="00294B84" w:rsidRDefault="00294B84">
    <w:pPr>
      <w:pStyle w:val="Footer"/>
    </w:pPr>
  </w:p>
  <w:p w14:paraId="4D95DA7E" w14:textId="77777777" w:rsidR="00294B84" w:rsidRDefault="00294B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2DFA" w14:textId="15908C23" w:rsidR="00294B84" w:rsidRPr="00264B7A" w:rsidRDefault="00294B84" w:rsidP="00535AF5">
    <w:pPr>
      <w:spacing w:before="120"/>
      <w:rPr>
        <w:rFonts w:ascii="Arial Black" w:hAnsi="Arial Black" w:cs="Arial"/>
        <w:b/>
        <w:bCs/>
        <w:color w:val="808080"/>
        <w:kern w:val="14"/>
        <w:sz w:val="15"/>
        <w:szCs w:val="15"/>
      </w:rPr>
    </w:pPr>
    <w:r w:rsidRPr="007F5415">
      <w:rPr>
        <w:rFonts w:ascii="Arial" w:hAnsi="Arial" w:cs="Arial"/>
        <w:b/>
        <w:bCs/>
        <w:color w:val="808080"/>
        <w:kern w:val="14"/>
        <w:sz w:val="15"/>
        <w:szCs w:val="15"/>
      </w:rPr>
      <w:t>UPRAVA DRUŠTVA</w:t>
    </w:r>
    <w:r w:rsidRPr="00264B7A">
      <w:rPr>
        <w:rFonts w:ascii="Arial" w:hAnsi="Arial" w:cs="Arial"/>
        <w:b/>
        <w:bCs/>
        <w:color w:val="808080"/>
        <w:kern w:val="14"/>
        <w:sz w:val="15"/>
        <w:szCs w:val="15"/>
      </w:rPr>
      <w:t xml:space="preserve"> </w:t>
    </w:r>
    <w:r w:rsidRPr="00A633B9">
      <w:rPr>
        <w:rFonts w:ascii="Arial" w:hAnsi="Arial" w:cs="Arial"/>
        <w:b/>
        <w:color w:val="808080"/>
        <w:kern w:val="14"/>
        <w:sz w:val="15"/>
        <w:szCs w:val="15"/>
      </w:rPr>
      <w:t>•</w:t>
    </w:r>
    <w:r w:rsidRPr="00946D7C">
      <w:rPr>
        <w:rFonts w:ascii="Arial" w:hAnsi="Arial" w:cs="Arial"/>
        <w:color w:val="808080"/>
        <w:kern w:val="14"/>
        <w:sz w:val="15"/>
        <w:szCs w:val="15"/>
      </w:rPr>
      <w:t xml:space="preserve"> </w:t>
    </w:r>
    <w:r w:rsidRPr="00A633B9">
      <w:rPr>
        <w:rFonts w:ascii="Arial" w:hAnsi="Arial" w:cs="Arial"/>
        <w:color w:val="808080"/>
        <w:kern w:val="14"/>
        <w:sz w:val="15"/>
        <w:szCs w:val="15"/>
      </w:rPr>
      <w:t xml:space="preserve">Predsjednik Uprave </w:t>
    </w:r>
    <w:r>
      <w:rPr>
        <w:rFonts w:ascii="Arial" w:hAnsi="Arial" w:cs="Arial"/>
        <w:b/>
        <w:color w:val="808080"/>
        <w:kern w:val="14"/>
        <w:sz w:val="15"/>
        <w:szCs w:val="15"/>
      </w:rPr>
      <w:t>Tomislav Plavšić</w:t>
    </w:r>
    <w:r w:rsidRPr="00946D7C">
      <w:rPr>
        <w:rFonts w:ascii="Arial" w:hAnsi="Arial" w:cs="Arial"/>
        <w:color w:val="808080"/>
        <w:kern w:val="14"/>
        <w:sz w:val="15"/>
        <w:szCs w:val="15"/>
      </w:rPr>
      <w:t xml:space="preserve"> </w:t>
    </w:r>
    <w:r w:rsidRPr="00A633B9">
      <w:rPr>
        <w:rFonts w:ascii="Arial" w:hAnsi="Arial" w:cs="Arial"/>
        <w:b/>
        <w:color w:val="808080"/>
        <w:kern w:val="14"/>
        <w:sz w:val="15"/>
        <w:szCs w:val="15"/>
      </w:rPr>
      <w:t>•</w:t>
    </w:r>
    <w:r w:rsidRPr="00946D7C">
      <w:rPr>
        <w:rFonts w:ascii="Arial" w:hAnsi="Arial" w:cs="Arial"/>
        <w:color w:val="808080"/>
        <w:kern w:val="14"/>
        <w:sz w:val="15"/>
        <w:szCs w:val="15"/>
      </w:rPr>
      <w:t xml:space="preserve"> </w:t>
    </w:r>
    <w:r>
      <w:rPr>
        <w:rFonts w:ascii="Arial" w:hAnsi="Arial" w:cs="Arial"/>
        <w:color w:val="808080"/>
        <w:kern w:val="14"/>
        <w:sz w:val="15"/>
        <w:szCs w:val="15"/>
      </w:rPr>
      <w:t xml:space="preserve"> Članovi </w:t>
    </w:r>
    <w:r w:rsidRPr="00F33633">
      <w:rPr>
        <w:rFonts w:ascii="Arial" w:hAnsi="Arial" w:cs="Arial"/>
        <w:b/>
        <w:color w:val="808080"/>
        <w:kern w:val="14"/>
        <w:sz w:val="15"/>
        <w:szCs w:val="15"/>
      </w:rPr>
      <w:t>Dejan Liović</w:t>
    </w:r>
    <w:r>
      <w:rPr>
        <w:rFonts w:ascii="Arial" w:hAnsi="Arial" w:cs="Arial"/>
        <w:color w:val="808080"/>
        <w:kern w:val="14"/>
        <w:sz w:val="15"/>
        <w:szCs w:val="15"/>
      </w:rPr>
      <w:t xml:space="preserve"> </w:t>
    </w:r>
    <w:r>
      <w:rPr>
        <w:rFonts w:ascii="Arial" w:hAnsi="Arial" w:cs="Arial"/>
        <w:b/>
        <w:color w:val="808080"/>
        <w:kern w:val="14"/>
        <w:sz w:val="15"/>
        <w:szCs w:val="15"/>
      </w:rPr>
      <w:t xml:space="preserve"> </w:t>
    </w:r>
    <w:r w:rsidRPr="00A633B9">
      <w:rPr>
        <w:rFonts w:ascii="Arial" w:hAnsi="Arial" w:cs="Arial"/>
        <w:b/>
        <w:color w:val="808080"/>
        <w:kern w:val="14"/>
        <w:sz w:val="15"/>
        <w:szCs w:val="15"/>
      </w:rPr>
      <w:t xml:space="preserve">• </w:t>
    </w:r>
    <w:r>
      <w:rPr>
        <w:rFonts w:ascii="Arial" w:hAnsi="Arial" w:cs="Arial"/>
        <w:b/>
        <w:color w:val="808080"/>
        <w:kern w:val="14"/>
        <w:sz w:val="15"/>
        <w:szCs w:val="15"/>
      </w:rPr>
      <w:t>Zlatko Visković</w:t>
    </w:r>
  </w:p>
  <w:p w14:paraId="3696938E" w14:textId="327615BE" w:rsidR="00294B84" w:rsidRPr="00264B7A" w:rsidRDefault="00294B84" w:rsidP="00535AF5">
    <w:pPr>
      <w:spacing w:before="260"/>
      <w:ind w:right="-425"/>
      <w:rPr>
        <w:rFonts w:ascii="Arial Black" w:hAnsi="Arial Black" w:cs="Arial"/>
        <w:b/>
        <w:bCs/>
        <w:color w:val="808080"/>
        <w:sz w:val="15"/>
        <w:szCs w:val="15"/>
      </w:rPr>
    </w:pPr>
    <w:r>
      <w:rPr>
        <w:rFonts w:ascii="Arial" w:hAnsi="Arial" w:cs="Arial"/>
        <w:noProof/>
        <w:color w:val="808080"/>
        <w:sz w:val="15"/>
        <w:szCs w:val="15"/>
        <w:lang w:eastAsia="hr-HR"/>
      </w:rPr>
      <w:drawing>
        <wp:anchor distT="0" distB="0" distL="114300" distR="114300" simplePos="0" relativeHeight="251661312" behindDoc="1" locked="0" layoutInCell="1" allowOverlap="1" wp14:anchorId="45546749" wp14:editId="520B4099">
          <wp:simplePos x="0" y="0"/>
          <wp:positionH relativeFrom="margin">
            <wp:posOffset>3780790</wp:posOffset>
          </wp:positionH>
          <wp:positionV relativeFrom="margin">
            <wp:posOffset>8590915</wp:posOffset>
          </wp:positionV>
          <wp:extent cx="2361565" cy="521970"/>
          <wp:effectExtent l="0" t="0" r="0" b="0"/>
          <wp:wrapNone/>
          <wp:docPr id="30" name="Picture 30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808080"/>
        <w:sz w:val="15"/>
        <w:szCs w:val="15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A08B3" wp14:editId="3FEC69B5">
              <wp:simplePos x="0" y="0"/>
              <wp:positionH relativeFrom="column">
                <wp:posOffset>9525</wp:posOffset>
              </wp:positionH>
              <wp:positionV relativeFrom="paragraph">
                <wp:posOffset>48260</wp:posOffset>
              </wp:positionV>
              <wp:extent cx="6132830" cy="0"/>
              <wp:effectExtent l="10795" t="13335" r="9525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28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8A369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8pt" to="483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" strokecolor="#7f7f7f"/>
          </w:pict>
        </mc:Fallback>
      </mc:AlternateContent>
    </w:r>
    <w:r>
      <w:rPr>
        <w:rFonts w:ascii="Arial" w:hAnsi="Arial" w:cs="Arial"/>
        <w:noProof/>
        <w:color w:val="808080"/>
        <w:sz w:val="15"/>
        <w:szCs w:val="15"/>
        <w:lang w:eastAsia="hr-HR"/>
      </w:rPr>
      <w:t>IBAN HR97</w:t>
    </w:r>
    <w:r w:rsidRPr="00264B7A">
      <w:rPr>
        <w:rFonts w:ascii="Arial" w:hAnsi="Arial" w:cs="Arial"/>
        <w:bCs/>
        <w:color w:val="808080"/>
        <w:sz w:val="15"/>
        <w:szCs w:val="15"/>
      </w:rPr>
      <w:t xml:space="preserve"> </w:t>
    </w:r>
    <w:r w:rsidRPr="00264B7A">
      <w:rPr>
        <w:rFonts w:ascii="Arial" w:hAnsi="Arial" w:cs="Arial"/>
        <w:b/>
        <w:bCs/>
        <w:color w:val="808080"/>
        <w:sz w:val="15"/>
        <w:szCs w:val="15"/>
      </w:rPr>
      <w:t>2340</w:t>
    </w:r>
    <w:r>
      <w:rPr>
        <w:rFonts w:ascii="Arial" w:hAnsi="Arial" w:cs="Arial"/>
        <w:b/>
        <w:bCs/>
        <w:color w:val="808080"/>
        <w:sz w:val="15"/>
        <w:szCs w:val="15"/>
      </w:rPr>
      <w:t xml:space="preserve"> </w:t>
    </w:r>
    <w:r w:rsidRPr="00264B7A">
      <w:rPr>
        <w:rFonts w:ascii="Arial" w:hAnsi="Arial" w:cs="Arial"/>
        <w:b/>
        <w:bCs/>
        <w:color w:val="808080"/>
        <w:sz w:val="15"/>
        <w:szCs w:val="15"/>
      </w:rPr>
      <w:t>0091</w:t>
    </w:r>
    <w:r>
      <w:rPr>
        <w:rFonts w:ascii="Arial" w:hAnsi="Arial" w:cs="Arial"/>
        <w:b/>
        <w:bCs/>
        <w:color w:val="808080"/>
        <w:sz w:val="15"/>
        <w:szCs w:val="15"/>
      </w:rPr>
      <w:t xml:space="preserve"> </w:t>
    </w:r>
    <w:r w:rsidRPr="00264B7A">
      <w:rPr>
        <w:rFonts w:ascii="Arial" w:hAnsi="Arial" w:cs="Arial"/>
        <w:b/>
        <w:bCs/>
        <w:color w:val="808080"/>
        <w:sz w:val="15"/>
        <w:szCs w:val="15"/>
      </w:rPr>
      <w:t>1101</w:t>
    </w:r>
    <w:r>
      <w:rPr>
        <w:rFonts w:ascii="Arial" w:hAnsi="Arial" w:cs="Arial"/>
        <w:b/>
        <w:bCs/>
        <w:color w:val="808080"/>
        <w:sz w:val="15"/>
        <w:szCs w:val="15"/>
      </w:rPr>
      <w:t xml:space="preserve"> </w:t>
    </w:r>
    <w:r w:rsidRPr="00264B7A">
      <w:rPr>
        <w:rFonts w:ascii="Arial" w:hAnsi="Arial" w:cs="Arial"/>
        <w:b/>
        <w:bCs/>
        <w:color w:val="808080"/>
        <w:sz w:val="15"/>
        <w:szCs w:val="15"/>
      </w:rPr>
      <w:t>7745</w:t>
    </w:r>
    <w:r>
      <w:rPr>
        <w:rFonts w:ascii="Arial" w:hAnsi="Arial" w:cs="Arial"/>
        <w:b/>
        <w:bCs/>
        <w:color w:val="808080"/>
        <w:sz w:val="15"/>
        <w:szCs w:val="15"/>
      </w:rPr>
      <w:t xml:space="preserve"> </w:t>
    </w:r>
    <w:r w:rsidRPr="00264B7A">
      <w:rPr>
        <w:rFonts w:ascii="Arial" w:hAnsi="Arial" w:cs="Arial"/>
        <w:b/>
        <w:bCs/>
        <w:color w:val="808080"/>
        <w:sz w:val="15"/>
        <w:szCs w:val="15"/>
      </w:rPr>
      <w:t>1</w:t>
    </w:r>
    <w:r w:rsidRPr="00DA3C7B">
      <w:rPr>
        <w:color w:val="808080"/>
        <w:sz w:val="15"/>
        <w:szCs w:val="15"/>
        <w:lang w:val="pl-PL"/>
      </w:rPr>
      <w:t xml:space="preserve"> </w:t>
    </w:r>
    <w:r w:rsidRPr="00DA3C7B">
      <w:rPr>
        <w:rFonts w:ascii="Arial" w:hAnsi="Arial" w:cs="Arial"/>
        <w:color w:val="808080"/>
        <w:sz w:val="15"/>
        <w:szCs w:val="15"/>
        <w:lang w:val="pl-PL"/>
      </w:rPr>
      <w:t>•</w:t>
    </w:r>
    <w:r w:rsidRPr="00264B7A">
      <w:rPr>
        <w:rFonts w:ascii="Arial Black" w:hAnsi="Arial Black" w:cs="Arial"/>
        <w:b/>
        <w:bCs/>
        <w:color w:val="808080"/>
        <w:spacing w:val="-4"/>
        <w:kern w:val="16"/>
        <w:sz w:val="15"/>
        <w:szCs w:val="15"/>
      </w:rPr>
      <w:t xml:space="preserve"> </w:t>
    </w:r>
    <w:r w:rsidRPr="00264B7A">
      <w:rPr>
        <w:rFonts w:ascii="Arial" w:hAnsi="Arial" w:cs="Arial"/>
        <w:bCs/>
        <w:color w:val="808080"/>
        <w:sz w:val="15"/>
        <w:szCs w:val="15"/>
      </w:rPr>
      <w:t>Privredna banka Zagreb</w:t>
    </w:r>
    <w:r w:rsidRPr="00DA3C7B">
      <w:rPr>
        <w:color w:val="808080"/>
        <w:sz w:val="15"/>
        <w:szCs w:val="15"/>
        <w:lang w:val="pl-PL"/>
      </w:rPr>
      <w:t xml:space="preserve"> </w:t>
    </w:r>
    <w:r w:rsidRPr="00DA3C7B">
      <w:rPr>
        <w:rFonts w:ascii="Arial" w:hAnsi="Arial" w:cs="Arial"/>
        <w:color w:val="808080"/>
        <w:sz w:val="15"/>
        <w:szCs w:val="15"/>
        <w:lang w:val="pl-PL"/>
      </w:rPr>
      <w:t>•</w:t>
    </w:r>
    <w:r w:rsidRPr="00264B7A">
      <w:rPr>
        <w:rFonts w:ascii="Arial Black" w:hAnsi="Arial Black" w:cs="Arial"/>
        <w:b/>
        <w:bCs/>
        <w:color w:val="808080"/>
        <w:spacing w:val="-4"/>
        <w:kern w:val="16"/>
        <w:sz w:val="15"/>
        <w:szCs w:val="15"/>
      </w:rPr>
      <w:t xml:space="preserve"> </w:t>
    </w:r>
    <w:r w:rsidRPr="00264B7A">
      <w:rPr>
        <w:rFonts w:ascii="Arial" w:hAnsi="Arial" w:cs="Arial"/>
        <w:bCs/>
        <w:color w:val="808080"/>
        <w:sz w:val="15"/>
        <w:szCs w:val="15"/>
      </w:rPr>
      <w:t>OIB</w:t>
    </w:r>
    <w:r w:rsidRPr="00264B7A">
      <w:rPr>
        <w:rFonts w:ascii="Arial Black" w:hAnsi="Arial Black" w:cs="Arial"/>
        <w:b/>
        <w:bCs/>
        <w:color w:val="808080"/>
        <w:sz w:val="15"/>
        <w:szCs w:val="15"/>
      </w:rPr>
      <w:t xml:space="preserve"> </w:t>
    </w:r>
    <w:r w:rsidRPr="00264B7A">
      <w:rPr>
        <w:rFonts w:ascii="Arial" w:hAnsi="Arial" w:cs="Arial"/>
        <w:b/>
        <w:bCs/>
        <w:color w:val="808080"/>
        <w:sz w:val="15"/>
        <w:szCs w:val="15"/>
      </w:rPr>
      <w:t>13148821633</w:t>
    </w:r>
  </w:p>
  <w:p w14:paraId="49A79038" w14:textId="13DBF184" w:rsidR="00294B84" w:rsidRPr="00264B7A" w:rsidRDefault="00294B84" w:rsidP="00535AF5">
    <w:pPr>
      <w:tabs>
        <w:tab w:val="left" w:pos="851"/>
      </w:tabs>
      <w:rPr>
        <w:rFonts w:ascii="Arial" w:hAnsi="Arial" w:cs="Arial"/>
        <w:b/>
        <w:bCs/>
        <w:color w:val="808080"/>
        <w:sz w:val="15"/>
        <w:szCs w:val="15"/>
      </w:rPr>
    </w:pPr>
    <w:r w:rsidRPr="00264B7A">
      <w:rPr>
        <w:rFonts w:ascii="Arial" w:hAnsi="Arial" w:cs="Arial"/>
        <w:bCs/>
        <w:color w:val="808080"/>
        <w:sz w:val="15"/>
        <w:szCs w:val="15"/>
      </w:rPr>
      <w:t>Trgovački sud u Zagrebu</w:t>
    </w:r>
    <w:r w:rsidRPr="00DA3C7B">
      <w:rPr>
        <w:color w:val="808080"/>
        <w:sz w:val="15"/>
        <w:szCs w:val="15"/>
      </w:rPr>
      <w:t xml:space="preserve"> </w:t>
    </w:r>
    <w:r w:rsidRPr="00DA3C7B">
      <w:rPr>
        <w:rFonts w:ascii="Arial" w:hAnsi="Arial" w:cs="Arial"/>
        <w:color w:val="808080"/>
        <w:sz w:val="15"/>
        <w:szCs w:val="15"/>
      </w:rPr>
      <w:t>•</w:t>
    </w:r>
    <w:r w:rsidRPr="00264B7A">
      <w:rPr>
        <w:rFonts w:ascii="Arial Black" w:hAnsi="Arial Black" w:cs="Arial"/>
        <w:b/>
        <w:bCs/>
        <w:color w:val="808080"/>
        <w:spacing w:val="-4"/>
        <w:kern w:val="16"/>
        <w:sz w:val="15"/>
        <w:szCs w:val="15"/>
      </w:rPr>
      <w:t xml:space="preserve"> </w:t>
    </w:r>
    <w:r w:rsidRPr="00264B7A">
      <w:rPr>
        <w:rFonts w:ascii="Arial" w:hAnsi="Arial" w:cs="Arial"/>
        <w:b/>
        <w:bCs/>
        <w:color w:val="808080"/>
        <w:sz w:val="15"/>
        <w:szCs w:val="15"/>
      </w:rPr>
      <w:t>MBS 08051</w:t>
    </w:r>
    <w:r w:rsidRPr="00DA3C7B">
      <w:rPr>
        <w:rFonts w:ascii="Arial" w:hAnsi="Arial" w:cs="Arial"/>
        <w:b/>
        <w:bCs/>
        <w:color w:val="808080"/>
        <w:sz w:val="15"/>
        <w:szCs w:val="15"/>
      </w:rPr>
      <w:t>7105</w:t>
    </w:r>
    <w:r w:rsidRPr="00DA3C7B">
      <w:rPr>
        <w:color w:val="808080"/>
        <w:sz w:val="15"/>
        <w:szCs w:val="15"/>
      </w:rPr>
      <w:t xml:space="preserve"> </w:t>
    </w:r>
    <w:r w:rsidRPr="00DA3C7B">
      <w:rPr>
        <w:rFonts w:ascii="Arial" w:hAnsi="Arial" w:cs="Arial"/>
        <w:color w:val="808080"/>
        <w:sz w:val="15"/>
        <w:szCs w:val="15"/>
      </w:rPr>
      <w:t>•</w:t>
    </w:r>
    <w:r w:rsidRPr="00264B7A">
      <w:rPr>
        <w:rFonts w:ascii="Arial Black" w:hAnsi="Arial Black" w:cs="Arial"/>
        <w:b/>
        <w:bCs/>
        <w:color w:val="808080"/>
        <w:spacing w:val="-4"/>
        <w:kern w:val="16"/>
        <w:sz w:val="15"/>
        <w:szCs w:val="15"/>
      </w:rPr>
      <w:t xml:space="preserve"> </w:t>
    </w:r>
    <w:r>
      <w:rPr>
        <w:rFonts w:ascii="Arial Black" w:hAnsi="Arial Black" w:cs="Arial"/>
        <w:b/>
        <w:bCs/>
        <w:color w:val="808080"/>
        <w:spacing w:val="-4"/>
        <w:kern w:val="16"/>
        <w:sz w:val="15"/>
        <w:szCs w:val="15"/>
      </w:rPr>
      <w:br/>
    </w:r>
    <w:r w:rsidRPr="00DA3C7B">
      <w:rPr>
        <w:rFonts w:ascii="Arial" w:hAnsi="Arial" w:cs="Arial"/>
        <w:bCs/>
        <w:color w:val="808080"/>
        <w:spacing w:val="-4"/>
        <w:kern w:val="16"/>
        <w:sz w:val="15"/>
        <w:szCs w:val="15"/>
      </w:rPr>
      <w:t>T</w:t>
    </w:r>
    <w:r w:rsidRPr="00264B7A">
      <w:rPr>
        <w:rFonts w:ascii="Arial" w:hAnsi="Arial" w:cs="Arial"/>
        <w:bCs/>
        <w:color w:val="808080"/>
        <w:sz w:val="15"/>
        <w:szCs w:val="15"/>
      </w:rPr>
      <w:t xml:space="preserve">emeljni kapital </w:t>
    </w:r>
    <w:r>
      <w:rPr>
        <w:rFonts w:ascii="Arial" w:hAnsi="Arial" w:cs="Arial"/>
        <w:bCs/>
        <w:color w:val="808080"/>
        <w:sz w:val="15"/>
        <w:szCs w:val="15"/>
      </w:rPr>
      <w:t xml:space="preserve">u iznosu </w:t>
    </w:r>
    <w:r>
      <w:rPr>
        <w:rFonts w:ascii="Arial" w:hAnsi="Arial" w:cs="Arial"/>
        <w:b/>
        <w:bCs/>
        <w:color w:val="808080"/>
        <w:sz w:val="15"/>
        <w:szCs w:val="15"/>
      </w:rPr>
      <w:t>4.948.627.300,00</w:t>
    </w:r>
    <w:r w:rsidRPr="00264B7A">
      <w:rPr>
        <w:rFonts w:ascii="Arial" w:hAnsi="Arial" w:cs="Arial"/>
        <w:b/>
        <w:bCs/>
        <w:color w:val="808080"/>
        <w:sz w:val="15"/>
        <w:szCs w:val="15"/>
      </w:rPr>
      <w:t xml:space="preserve"> HRK</w:t>
    </w:r>
    <w:r w:rsidRPr="002876BB">
      <w:rPr>
        <w:rFonts w:ascii="Arial" w:hAnsi="Arial" w:cs="Arial"/>
        <w:bCs/>
        <w:color w:val="808080"/>
        <w:sz w:val="15"/>
        <w:szCs w:val="15"/>
      </w:rPr>
      <w:t xml:space="preserve"> </w:t>
    </w:r>
    <w:r>
      <w:rPr>
        <w:rFonts w:ascii="Arial" w:hAnsi="Arial" w:cs="Arial"/>
        <w:bCs/>
        <w:color w:val="808080"/>
        <w:sz w:val="15"/>
        <w:szCs w:val="15"/>
      </w:rPr>
      <w:br/>
      <w:t>uplaćen u cijelosti u novcu, stvarima i pravima</w:t>
    </w:r>
  </w:p>
  <w:p w14:paraId="3C5481D2" w14:textId="77CD085A" w:rsidR="00294B84" w:rsidRPr="00535AF5" w:rsidRDefault="00294B84" w:rsidP="00535AF5">
    <w:pPr>
      <w:tabs>
        <w:tab w:val="left" w:pos="851"/>
      </w:tabs>
      <w:rPr>
        <w:rFonts w:ascii="Arial" w:hAnsi="Arial" w:cs="Arial"/>
        <w:b/>
        <w:color w:val="808080"/>
        <w:sz w:val="15"/>
        <w:szCs w:val="15"/>
        <w:lang w:val="pl-PL"/>
      </w:rPr>
    </w:pPr>
    <w:r w:rsidRPr="00264B7A">
      <w:rPr>
        <w:rFonts w:ascii="Arial" w:hAnsi="Arial" w:cs="Arial"/>
        <w:b/>
        <w:bCs/>
        <w:color w:val="808080"/>
        <w:sz w:val="15"/>
        <w:szCs w:val="15"/>
      </w:rPr>
      <w:t>www.hops.hr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92335" w14:textId="77777777" w:rsidR="00192D6B" w:rsidRDefault="00192D6B">
      <w:r>
        <w:separator/>
      </w:r>
    </w:p>
    <w:p w14:paraId="56886612" w14:textId="77777777" w:rsidR="00192D6B" w:rsidRDefault="00192D6B"/>
  </w:footnote>
  <w:footnote w:type="continuationSeparator" w:id="0">
    <w:p w14:paraId="7C17B69B" w14:textId="77777777" w:rsidR="00192D6B" w:rsidRDefault="00192D6B">
      <w:r>
        <w:continuationSeparator/>
      </w:r>
    </w:p>
    <w:p w14:paraId="34C55A3C" w14:textId="77777777" w:rsidR="00192D6B" w:rsidRDefault="00192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2B0E" w14:textId="77777777" w:rsidR="00294B84" w:rsidRPr="006C50EB" w:rsidRDefault="00294B84" w:rsidP="00AE5F04">
    <w:pPr>
      <w:pStyle w:val="Header"/>
      <w:ind w:right="360"/>
      <w:rPr>
        <w:sz w:val="32"/>
        <w:szCs w:val="32"/>
      </w:rPr>
    </w:pPr>
  </w:p>
  <w:p w14:paraId="4CC4986F" w14:textId="77777777" w:rsidR="00294B84" w:rsidRDefault="00294B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90AE" w14:textId="77777777" w:rsidR="00294B84" w:rsidRDefault="00294B84" w:rsidP="00AE5F04">
    <w:pPr>
      <w:pStyle w:val="Header"/>
      <w:ind w:right="360"/>
    </w:pPr>
  </w:p>
  <w:p w14:paraId="276F42A5" w14:textId="77777777" w:rsidR="00294B84" w:rsidRDefault="00294B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BD83F" w14:textId="0FC655C4" w:rsidR="00294B84" w:rsidRDefault="00294B8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95D1573" wp14:editId="46D4F76D">
          <wp:simplePos x="0" y="0"/>
          <wp:positionH relativeFrom="column">
            <wp:posOffset>-234950</wp:posOffset>
          </wp:positionH>
          <wp:positionV relativeFrom="paragraph">
            <wp:posOffset>-148590</wp:posOffset>
          </wp:positionV>
          <wp:extent cx="1893570" cy="431800"/>
          <wp:effectExtent l="0" t="0" r="0" b="0"/>
          <wp:wrapNone/>
          <wp:docPr id="29" name="Picture 29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3C0A2" w14:textId="77777777" w:rsidR="00294B84" w:rsidRPr="00AE5F04" w:rsidRDefault="00294B84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B2B"/>
    <w:multiLevelType w:val="hybridMultilevel"/>
    <w:tmpl w:val="0D7A5DD2"/>
    <w:lvl w:ilvl="0" w:tplc="05F26E1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126DB"/>
    <w:multiLevelType w:val="hybridMultilevel"/>
    <w:tmpl w:val="C6B0D9CC"/>
    <w:lvl w:ilvl="0" w:tplc="605077D4">
      <w:start w:val="1"/>
      <w:numFmt w:val="bullet"/>
      <w:lvlText w:val="-"/>
      <w:lvlJc w:val="left"/>
      <w:pPr>
        <w:ind w:left="7369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8089" w:hanging="360"/>
      </w:pPr>
    </w:lvl>
    <w:lvl w:ilvl="2" w:tplc="041A001B" w:tentative="1">
      <w:start w:val="1"/>
      <w:numFmt w:val="lowerRoman"/>
      <w:lvlText w:val="%3."/>
      <w:lvlJc w:val="right"/>
      <w:pPr>
        <w:ind w:left="8809" w:hanging="180"/>
      </w:pPr>
    </w:lvl>
    <w:lvl w:ilvl="3" w:tplc="041A000F" w:tentative="1">
      <w:start w:val="1"/>
      <w:numFmt w:val="decimal"/>
      <w:lvlText w:val="%4."/>
      <w:lvlJc w:val="left"/>
      <w:pPr>
        <w:ind w:left="9529" w:hanging="360"/>
      </w:pPr>
    </w:lvl>
    <w:lvl w:ilvl="4" w:tplc="041A0019" w:tentative="1">
      <w:start w:val="1"/>
      <w:numFmt w:val="lowerLetter"/>
      <w:lvlText w:val="%5."/>
      <w:lvlJc w:val="left"/>
      <w:pPr>
        <w:ind w:left="10249" w:hanging="360"/>
      </w:pPr>
    </w:lvl>
    <w:lvl w:ilvl="5" w:tplc="041A001B" w:tentative="1">
      <w:start w:val="1"/>
      <w:numFmt w:val="lowerRoman"/>
      <w:lvlText w:val="%6."/>
      <w:lvlJc w:val="right"/>
      <w:pPr>
        <w:ind w:left="10969" w:hanging="180"/>
      </w:pPr>
    </w:lvl>
    <w:lvl w:ilvl="6" w:tplc="041A000F" w:tentative="1">
      <w:start w:val="1"/>
      <w:numFmt w:val="decimal"/>
      <w:lvlText w:val="%7."/>
      <w:lvlJc w:val="left"/>
      <w:pPr>
        <w:ind w:left="11689" w:hanging="360"/>
      </w:pPr>
    </w:lvl>
    <w:lvl w:ilvl="7" w:tplc="041A0019" w:tentative="1">
      <w:start w:val="1"/>
      <w:numFmt w:val="lowerLetter"/>
      <w:lvlText w:val="%8."/>
      <w:lvlJc w:val="left"/>
      <w:pPr>
        <w:ind w:left="12409" w:hanging="360"/>
      </w:pPr>
    </w:lvl>
    <w:lvl w:ilvl="8" w:tplc="041A001B" w:tentative="1">
      <w:start w:val="1"/>
      <w:numFmt w:val="lowerRoman"/>
      <w:lvlText w:val="%9."/>
      <w:lvlJc w:val="right"/>
      <w:pPr>
        <w:ind w:left="13129" w:hanging="180"/>
      </w:pPr>
    </w:lvl>
  </w:abstractNum>
  <w:abstractNum w:abstractNumId="2" w15:restartNumberingAfterBreak="0">
    <w:nsid w:val="08043855"/>
    <w:multiLevelType w:val="multilevel"/>
    <w:tmpl w:val="14F8F382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 w15:restartNumberingAfterBreak="0">
    <w:nsid w:val="0C2465B5"/>
    <w:multiLevelType w:val="hybridMultilevel"/>
    <w:tmpl w:val="CE34233C"/>
    <w:lvl w:ilvl="0" w:tplc="4B66000A">
      <w:numFmt w:val="bullet"/>
      <w:lvlText w:val="-"/>
      <w:lvlJc w:val="left"/>
      <w:pPr>
        <w:ind w:left="1221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 w15:restartNumberingAfterBreak="0">
    <w:nsid w:val="0CC05143"/>
    <w:multiLevelType w:val="hybridMultilevel"/>
    <w:tmpl w:val="C5D27DCE"/>
    <w:lvl w:ilvl="0" w:tplc="36B667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F35"/>
    <w:multiLevelType w:val="hybridMultilevel"/>
    <w:tmpl w:val="B3C2A912"/>
    <w:lvl w:ilvl="0" w:tplc="B3C6311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F37F7D"/>
    <w:multiLevelType w:val="hybridMultilevel"/>
    <w:tmpl w:val="2A1E0E4E"/>
    <w:lvl w:ilvl="0" w:tplc="041A001B">
      <w:start w:val="1"/>
      <w:numFmt w:val="lowerRoman"/>
      <w:lvlText w:val="%1."/>
      <w:lvlJc w:val="right"/>
      <w:pPr>
        <w:ind w:left="7369" w:hanging="360"/>
      </w:pPr>
    </w:lvl>
    <w:lvl w:ilvl="1" w:tplc="041A0019" w:tentative="1">
      <w:start w:val="1"/>
      <w:numFmt w:val="lowerLetter"/>
      <w:lvlText w:val="%2."/>
      <w:lvlJc w:val="left"/>
      <w:pPr>
        <w:ind w:left="8089" w:hanging="360"/>
      </w:pPr>
    </w:lvl>
    <w:lvl w:ilvl="2" w:tplc="041A001B" w:tentative="1">
      <w:start w:val="1"/>
      <w:numFmt w:val="lowerRoman"/>
      <w:lvlText w:val="%3."/>
      <w:lvlJc w:val="right"/>
      <w:pPr>
        <w:ind w:left="8809" w:hanging="180"/>
      </w:pPr>
    </w:lvl>
    <w:lvl w:ilvl="3" w:tplc="041A000F" w:tentative="1">
      <w:start w:val="1"/>
      <w:numFmt w:val="decimal"/>
      <w:lvlText w:val="%4."/>
      <w:lvlJc w:val="left"/>
      <w:pPr>
        <w:ind w:left="9529" w:hanging="360"/>
      </w:pPr>
    </w:lvl>
    <w:lvl w:ilvl="4" w:tplc="041A0019" w:tentative="1">
      <w:start w:val="1"/>
      <w:numFmt w:val="lowerLetter"/>
      <w:lvlText w:val="%5."/>
      <w:lvlJc w:val="left"/>
      <w:pPr>
        <w:ind w:left="10249" w:hanging="360"/>
      </w:pPr>
    </w:lvl>
    <w:lvl w:ilvl="5" w:tplc="041A001B" w:tentative="1">
      <w:start w:val="1"/>
      <w:numFmt w:val="lowerRoman"/>
      <w:lvlText w:val="%6."/>
      <w:lvlJc w:val="right"/>
      <w:pPr>
        <w:ind w:left="10969" w:hanging="180"/>
      </w:pPr>
    </w:lvl>
    <w:lvl w:ilvl="6" w:tplc="041A000F" w:tentative="1">
      <w:start w:val="1"/>
      <w:numFmt w:val="decimal"/>
      <w:lvlText w:val="%7."/>
      <w:lvlJc w:val="left"/>
      <w:pPr>
        <w:ind w:left="11689" w:hanging="360"/>
      </w:pPr>
    </w:lvl>
    <w:lvl w:ilvl="7" w:tplc="041A0019" w:tentative="1">
      <w:start w:val="1"/>
      <w:numFmt w:val="lowerLetter"/>
      <w:lvlText w:val="%8."/>
      <w:lvlJc w:val="left"/>
      <w:pPr>
        <w:ind w:left="12409" w:hanging="360"/>
      </w:pPr>
    </w:lvl>
    <w:lvl w:ilvl="8" w:tplc="041A001B" w:tentative="1">
      <w:start w:val="1"/>
      <w:numFmt w:val="lowerRoman"/>
      <w:lvlText w:val="%9."/>
      <w:lvlJc w:val="right"/>
      <w:pPr>
        <w:ind w:left="13129" w:hanging="180"/>
      </w:pPr>
    </w:lvl>
  </w:abstractNum>
  <w:abstractNum w:abstractNumId="7" w15:restartNumberingAfterBreak="0">
    <w:nsid w:val="162D7E5D"/>
    <w:multiLevelType w:val="hybridMultilevel"/>
    <w:tmpl w:val="028E41AC"/>
    <w:lvl w:ilvl="0" w:tplc="605077D4">
      <w:start w:val="1"/>
      <w:numFmt w:val="bullet"/>
      <w:lvlText w:val="-"/>
      <w:lvlJc w:val="left"/>
      <w:pPr>
        <w:ind w:left="7369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8089" w:hanging="360"/>
      </w:pPr>
    </w:lvl>
    <w:lvl w:ilvl="2" w:tplc="041A001B" w:tentative="1">
      <w:start w:val="1"/>
      <w:numFmt w:val="lowerRoman"/>
      <w:lvlText w:val="%3."/>
      <w:lvlJc w:val="right"/>
      <w:pPr>
        <w:ind w:left="8809" w:hanging="180"/>
      </w:pPr>
    </w:lvl>
    <w:lvl w:ilvl="3" w:tplc="041A000F" w:tentative="1">
      <w:start w:val="1"/>
      <w:numFmt w:val="decimal"/>
      <w:lvlText w:val="%4."/>
      <w:lvlJc w:val="left"/>
      <w:pPr>
        <w:ind w:left="9529" w:hanging="360"/>
      </w:pPr>
    </w:lvl>
    <w:lvl w:ilvl="4" w:tplc="041A0019" w:tentative="1">
      <w:start w:val="1"/>
      <w:numFmt w:val="lowerLetter"/>
      <w:lvlText w:val="%5."/>
      <w:lvlJc w:val="left"/>
      <w:pPr>
        <w:ind w:left="10249" w:hanging="360"/>
      </w:pPr>
    </w:lvl>
    <w:lvl w:ilvl="5" w:tplc="041A001B" w:tentative="1">
      <w:start w:val="1"/>
      <w:numFmt w:val="lowerRoman"/>
      <w:lvlText w:val="%6."/>
      <w:lvlJc w:val="right"/>
      <w:pPr>
        <w:ind w:left="10969" w:hanging="180"/>
      </w:pPr>
    </w:lvl>
    <w:lvl w:ilvl="6" w:tplc="041A000F" w:tentative="1">
      <w:start w:val="1"/>
      <w:numFmt w:val="decimal"/>
      <w:lvlText w:val="%7."/>
      <w:lvlJc w:val="left"/>
      <w:pPr>
        <w:ind w:left="11689" w:hanging="360"/>
      </w:pPr>
    </w:lvl>
    <w:lvl w:ilvl="7" w:tplc="041A0019" w:tentative="1">
      <w:start w:val="1"/>
      <w:numFmt w:val="lowerLetter"/>
      <w:lvlText w:val="%8."/>
      <w:lvlJc w:val="left"/>
      <w:pPr>
        <w:ind w:left="12409" w:hanging="360"/>
      </w:pPr>
    </w:lvl>
    <w:lvl w:ilvl="8" w:tplc="041A001B" w:tentative="1">
      <w:start w:val="1"/>
      <w:numFmt w:val="lowerRoman"/>
      <w:lvlText w:val="%9."/>
      <w:lvlJc w:val="right"/>
      <w:pPr>
        <w:ind w:left="13129" w:hanging="180"/>
      </w:pPr>
    </w:lvl>
  </w:abstractNum>
  <w:abstractNum w:abstractNumId="8" w15:restartNumberingAfterBreak="0">
    <w:nsid w:val="18832031"/>
    <w:multiLevelType w:val="hybridMultilevel"/>
    <w:tmpl w:val="4E382680"/>
    <w:lvl w:ilvl="0" w:tplc="605077D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776B95"/>
    <w:multiLevelType w:val="hybridMultilevel"/>
    <w:tmpl w:val="FFE222EC"/>
    <w:lvl w:ilvl="0" w:tplc="60507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077D4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06646"/>
    <w:multiLevelType w:val="hybridMultilevel"/>
    <w:tmpl w:val="E3FA9A70"/>
    <w:lvl w:ilvl="0" w:tplc="65389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A1355"/>
    <w:multiLevelType w:val="hybridMultilevel"/>
    <w:tmpl w:val="4AA8913E"/>
    <w:lvl w:ilvl="0" w:tplc="8EAAA1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74BB5"/>
    <w:multiLevelType w:val="hybridMultilevel"/>
    <w:tmpl w:val="E88E3A04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2C87D51"/>
    <w:multiLevelType w:val="hybridMultilevel"/>
    <w:tmpl w:val="B7EC7280"/>
    <w:lvl w:ilvl="0" w:tplc="B3C63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75151"/>
    <w:multiLevelType w:val="hybridMultilevel"/>
    <w:tmpl w:val="80D60A58"/>
    <w:lvl w:ilvl="0" w:tplc="EDBCF1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C6CD3"/>
    <w:multiLevelType w:val="hybridMultilevel"/>
    <w:tmpl w:val="6BA06106"/>
    <w:lvl w:ilvl="0" w:tplc="4B6600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D18C4"/>
    <w:multiLevelType w:val="hybridMultilevel"/>
    <w:tmpl w:val="7B0E2E44"/>
    <w:lvl w:ilvl="0" w:tplc="60507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F4E4D"/>
    <w:multiLevelType w:val="hybridMultilevel"/>
    <w:tmpl w:val="EF506C44"/>
    <w:lvl w:ilvl="0" w:tplc="60507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5077D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D23170">
      <w:start w:val="5"/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1E1A"/>
    <w:multiLevelType w:val="hybridMultilevel"/>
    <w:tmpl w:val="0A7A318C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1715D0"/>
    <w:multiLevelType w:val="hybridMultilevel"/>
    <w:tmpl w:val="14C4F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56C14"/>
    <w:multiLevelType w:val="hybridMultilevel"/>
    <w:tmpl w:val="2A1E0E4E"/>
    <w:lvl w:ilvl="0" w:tplc="041A001B">
      <w:start w:val="1"/>
      <w:numFmt w:val="lowerRoman"/>
      <w:lvlText w:val="%1."/>
      <w:lvlJc w:val="right"/>
      <w:pPr>
        <w:ind w:left="7369" w:hanging="360"/>
      </w:pPr>
    </w:lvl>
    <w:lvl w:ilvl="1" w:tplc="041A0019" w:tentative="1">
      <w:start w:val="1"/>
      <w:numFmt w:val="lowerLetter"/>
      <w:lvlText w:val="%2."/>
      <w:lvlJc w:val="left"/>
      <w:pPr>
        <w:ind w:left="8089" w:hanging="360"/>
      </w:pPr>
    </w:lvl>
    <w:lvl w:ilvl="2" w:tplc="041A001B" w:tentative="1">
      <w:start w:val="1"/>
      <w:numFmt w:val="lowerRoman"/>
      <w:lvlText w:val="%3."/>
      <w:lvlJc w:val="right"/>
      <w:pPr>
        <w:ind w:left="8809" w:hanging="180"/>
      </w:pPr>
    </w:lvl>
    <w:lvl w:ilvl="3" w:tplc="041A000F" w:tentative="1">
      <w:start w:val="1"/>
      <w:numFmt w:val="decimal"/>
      <w:lvlText w:val="%4."/>
      <w:lvlJc w:val="left"/>
      <w:pPr>
        <w:ind w:left="9529" w:hanging="360"/>
      </w:pPr>
    </w:lvl>
    <w:lvl w:ilvl="4" w:tplc="041A0019" w:tentative="1">
      <w:start w:val="1"/>
      <w:numFmt w:val="lowerLetter"/>
      <w:lvlText w:val="%5."/>
      <w:lvlJc w:val="left"/>
      <w:pPr>
        <w:ind w:left="10249" w:hanging="360"/>
      </w:pPr>
    </w:lvl>
    <w:lvl w:ilvl="5" w:tplc="041A001B" w:tentative="1">
      <w:start w:val="1"/>
      <w:numFmt w:val="lowerRoman"/>
      <w:lvlText w:val="%6."/>
      <w:lvlJc w:val="right"/>
      <w:pPr>
        <w:ind w:left="10969" w:hanging="180"/>
      </w:pPr>
    </w:lvl>
    <w:lvl w:ilvl="6" w:tplc="041A000F" w:tentative="1">
      <w:start w:val="1"/>
      <w:numFmt w:val="decimal"/>
      <w:lvlText w:val="%7."/>
      <w:lvlJc w:val="left"/>
      <w:pPr>
        <w:ind w:left="11689" w:hanging="360"/>
      </w:pPr>
    </w:lvl>
    <w:lvl w:ilvl="7" w:tplc="041A0019" w:tentative="1">
      <w:start w:val="1"/>
      <w:numFmt w:val="lowerLetter"/>
      <w:lvlText w:val="%8."/>
      <w:lvlJc w:val="left"/>
      <w:pPr>
        <w:ind w:left="12409" w:hanging="360"/>
      </w:pPr>
    </w:lvl>
    <w:lvl w:ilvl="8" w:tplc="041A001B" w:tentative="1">
      <w:start w:val="1"/>
      <w:numFmt w:val="lowerRoman"/>
      <w:lvlText w:val="%9."/>
      <w:lvlJc w:val="right"/>
      <w:pPr>
        <w:ind w:left="13129" w:hanging="180"/>
      </w:pPr>
    </w:lvl>
  </w:abstractNum>
  <w:abstractNum w:abstractNumId="21" w15:restartNumberingAfterBreak="0">
    <w:nsid w:val="4157667C"/>
    <w:multiLevelType w:val="hybridMultilevel"/>
    <w:tmpl w:val="CF94179C"/>
    <w:lvl w:ilvl="0" w:tplc="60507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077D4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D4E10"/>
    <w:multiLevelType w:val="hybridMultilevel"/>
    <w:tmpl w:val="231EAF00"/>
    <w:lvl w:ilvl="0" w:tplc="605077D4">
      <w:start w:val="1"/>
      <w:numFmt w:val="bullet"/>
      <w:lvlText w:val="-"/>
      <w:lvlJc w:val="left"/>
      <w:pPr>
        <w:ind w:left="7369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8089" w:hanging="360"/>
      </w:pPr>
    </w:lvl>
    <w:lvl w:ilvl="2" w:tplc="041A001B" w:tentative="1">
      <w:start w:val="1"/>
      <w:numFmt w:val="lowerRoman"/>
      <w:lvlText w:val="%3."/>
      <w:lvlJc w:val="right"/>
      <w:pPr>
        <w:ind w:left="8809" w:hanging="180"/>
      </w:pPr>
    </w:lvl>
    <w:lvl w:ilvl="3" w:tplc="041A000F" w:tentative="1">
      <w:start w:val="1"/>
      <w:numFmt w:val="decimal"/>
      <w:lvlText w:val="%4."/>
      <w:lvlJc w:val="left"/>
      <w:pPr>
        <w:ind w:left="9529" w:hanging="360"/>
      </w:pPr>
    </w:lvl>
    <w:lvl w:ilvl="4" w:tplc="041A0019" w:tentative="1">
      <w:start w:val="1"/>
      <w:numFmt w:val="lowerLetter"/>
      <w:lvlText w:val="%5."/>
      <w:lvlJc w:val="left"/>
      <w:pPr>
        <w:ind w:left="10249" w:hanging="360"/>
      </w:pPr>
    </w:lvl>
    <w:lvl w:ilvl="5" w:tplc="041A001B" w:tentative="1">
      <w:start w:val="1"/>
      <w:numFmt w:val="lowerRoman"/>
      <w:lvlText w:val="%6."/>
      <w:lvlJc w:val="right"/>
      <w:pPr>
        <w:ind w:left="10969" w:hanging="180"/>
      </w:pPr>
    </w:lvl>
    <w:lvl w:ilvl="6" w:tplc="041A000F" w:tentative="1">
      <w:start w:val="1"/>
      <w:numFmt w:val="decimal"/>
      <w:lvlText w:val="%7."/>
      <w:lvlJc w:val="left"/>
      <w:pPr>
        <w:ind w:left="11689" w:hanging="360"/>
      </w:pPr>
    </w:lvl>
    <w:lvl w:ilvl="7" w:tplc="041A0019" w:tentative="1">
      <w:start w:val="1"/>
      <w:numFmt w:val="lowerLetter"/>
      <w:lvlText w:val="%8."/>
      <w:lvlJc w:val="left"/>
      <w:pPr>
        <w:ind w:left="12409" w:hanging="360"/>
      </w:pPr>
    </w:lvl>
    <w:lvl w:ilvl="8" w:tplc="041A001B" w:tentative="1">
      <w:start w:val="1"/>
      <w:numFmt w:val="lowerRoman"/>
      <w:lvlText w:val="%9."/>
      <w:lvlJc w:val="right"/>
      <w:pPr>
        <w:ind w:left="13129" w:hanging="180"/>
      </w:pPr>
    </w:lvl>
  </w:abstractNum>
  <w:abstractNum w:abstractNumId="23" w15:restartNumberingAfterBreak="0">
    <w:nsid w:val="5093615A"/>
    <w:multiLevelType w:val="hybridMultilevel"/>
    <w:tmpl w:val="21507C50"/>
    <w:lvl w:ilvl="0" w:tplc="9C62C9B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37E3C"/>
    <w:multiLevelType w:val="hybridMultilevel"/>
    <w:tmpl w:val="2A1E0E4E"/>
    <w:lvl w:ilvl="0" w:tplc="041A001B">
      <w:start w:val="1"/>
      <w:numFmt w:val="lowerRoman"/>
      <w:lvlText w:val="%1."/>
      <w:lvlJc w:val="right"/>
      <w:pPr>
        <w:ind w:left="7369" w:hanging="360"/>
      </w:pPr>
    </w:lvl>
    <w:lvl w:ilvl="1" w:tplc="041A0019" w:tentative="1">
      <w:start w:val="1"/>
      <w:numFmt w:val="lowerLetter"/>
      <w:lvlText w:val="%2."/>
      <w:lvlJc w:val="left"/>
      <w:pPr>
        <w:ind w:left="8089" w:hanging="360"/>
      </w:pPr>
    </w:lvl>
    <w:lvl w:ilvl="2" w:tplc="041A001B" w:tentative="1">
      <w:start w:val="1"/>
      <w:numFmt w:val="lowerRoman"/>
      <w:lvlText w:val="%3."/>
      <w:lvlJc w:val="right"/>
      <w:pPr>
        <w:ind w:left="8809" w:hanging="180"/>
      </w:pPr>
    </w:lvl>
    <w:lvl w:ilvl="3" w:tplc="041A000F" w:tentative="1">
      <w:start w:val="1"/>
      <w:numFmt w:val="decimal"/>
      <w:lvlText w:val="%4."/>
      <w:lvlJc w:val="left"/>
      <w:pPr>
        <w:ind w:left="9529" w:hanging="360"/>
      </w:pPr>
    </w:lvl>
    <w:lvl w:ilvl="4" w:tplc="041A0019" w:tentative="1">
      <w:start w:val="1"/>
      <w:numFmt w:val="lowerLetter"/>
      <w:lvlText w:val="%5."/>
      <w:lvlJc w:val="left"/>
      <w:pPr>
        <w:ind w:left="10249" w:hanging="360"/>
      </w:pPr>
    </w:lvl>
    <w:lvl w:ilvl="5" w:tplc="041A001B" w:tentative="1">
      <w:start w:val="1"/>
      <w:numFmt w:val="lowerRoman"/>
      <w:lvlText w:val="%6."/>
      <w:lvlJc w:val="right"/>
      <w:pPr>
        <w:ind w:left="10969" w:hanging="180"/>
      </w:pPr>
    </w:lvl>
    <w:lvl w:ilvl="6" w:tplc="041A000F" w:tentative="1">
      <w:start w:val="1"/>
      <w:numFmt w:val="decimal"/>
      <w:lvlText w:val="%7."/>
      <w:lvlJc w:val="left"/>
      <w:pPr>
        <w:ind w:left="11689" w:hanging="360"/>
      </w:pPr>
    </w:lvl>
    <w:lvl w:ilvl="7" w:tplc="041A0019" w:tentative="1">
      <w:start w:val="1"/>
      <w:numFmt w:val="lowerLetter"/>
      <w:lvlText w:val="%8."/>
      <w:lvlJc w:val="left"/>
      <w:pPr>
        <w:ind w:left="12409" w:hanging="360"/>
      </w:pPr>
    </w:lvl>
    <w:lvl w:ilvl="8" w:tplc="041A001B" w:tentative="1">
      <w:start w:val="1"/>
      <w:numFmt w:val="lowerRoman"/>
      <w:lvlText w:val="%9."/>
      <w:lvlJc w:val="right"/>
      <w:pPr>
        <w:ind w:left="13129" w:hanging="180"/>
      </w:pPr>
    </w:lvl>
  </w:abstractNum>
  <w:abstractNum w:abstractNumId="25" w15:restartNumberingAfterBreak="0">
    <w:nsid w:val="5D5D034A"/>
    <w:multiLevelType w:val="hybridMultilevel"/>
    <w:tmpl w:val="D096BAE8"/>
    <w:lvl w:ilvl="0" w:tplc="D3C27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D4BFC"/>
    <w:multiLevelType w:val="hybridMultilevel"/>
    <w:tmpl w:val="959C02C0"/>
    <w:lvl w:ilvl="0" w:tplc="605077D4">
      <w:start w:val="1"/>
      <w:numFmt w:val="bullet"/>
      <w:lvlText w:val="-"/>
      <w:lvlJc w:val="left"/>
      <w:pPr>
        <w:ind w:left="7369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8089" w:hanging="360"/>
      </w:pPr>
    </w:lvl>
    <w:lvl w:ilvl="2" w:tplc="041A001B" w:tentative="1">
      <w:start w:val="1"/>
      <w:numFmt w:val="lowerRoman"/>
      <w:lvlText w:val="%3."/>
      <w:lvlJc w:val="right"/>
      <w:pPr>
        <w:ind w:left="8809" w:hanging="180"/>
      </w:pPr>
    </w:lvl>
    <w:lvl w:ilvl="3" w:tplc="041A000F" w:tentative="1">
      <w:start w:val="1"/>
      <w:numFmt w:val="decimal"/>
      <w:lvlText w:val="%4."/>
      <w:lvlJc w:val="left"/>
      <w:pPr>
        <w:ind w:left="9529" w:hanging="360"/>
      </w:pPr>
    </w:lvl>
    <w:lvl w:ilvl="4" w:tplc="041A0019" w:tentative="1">
      <w:start w:val="1"/>
      <w:numFmt w:val="lowerLetter"/>
      <w:lvlText w:val="%5."/>
      <w:lvlJc w:val="left"/>
      <w:pPr>
        <w:ind w:left="10249" w:hanging="360"/>
      </w:pPr>
    </w:lvl>
    <w:lvl w:ilvl="5" w:tplc="041A001B" w:tentative="1">
      <w:start w:val="1"/>
      <w:numFmt w:val="lowerRoman"/>
      <w:lvlText w:val="%6."/>
      <w:lvlJc w:val="right"/>
      <w:pPr>
        <w:ind w:left="10969" w:hanging="180"/>
      </w:pPr>
    </w:lvl>
    <w:lvl w:ilvl="6" w:tplc="041A000F" w:tentative="1">
      <w:start w:val="1"/>
      <w:numFmt w:val="decimal"/>
      <w:lvlText w:val="%7."/>
      <w:lvlJc w:val="left"/>
      <w:pPr>
        <w:ind w:left="11689" w:hanging="360"/>
      </w:pPr>
    </w:lvl>
    <w:lvl w:ilvl="7" w:tplc="041A0019" w:tentative="1">
      <w:start w:val="1"/>
      <w:numFmt w:val="lowerLetter"/>
      <w:lvlText w:val="%8."/>
      <w:lvlJc w:val="left"/>
      <w:pPr>
        <w:ind w:left="12409" w:hanging="360"/>
      </w:pPr>
    </w:lvl>
    <w:lvl w:ilvl="8" w:tplc="041A001B" w:tentative="1">
      <w:start w:val="1"/>
      <w:numFmt w:val="lowerRoman"/>
      <w:lvlText w:val="%9."/>
      <w:lvlJc w:val="right"/>
      <w:pPr>
        <w:ind w:left="13129" w:hanging="180"/>
      </w:pPr>
    </w:lvl>
  </w:abstractNum>
  <w:abstractNum w:abstractNumId="27" w15:restartNumberingAfterBreak="0">
    <w:nsid w:val="62203990"/>
    <w:multiLevelType w:val="hybridMultilevel"/>
    <w:tmpl w:val="2CDA1BDE"/>
    <w:lvl w:ilvl="0" w:tplc="60507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F6CEC"/>
    <w:multiLevelType w:val="hybridMultilevel"/>
    <w:tmpl w:val="321CB5E4"/>
    <w:lvl w:ilvl="0" w:tplc="D668F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5AD"/>
    <w:multiLevelType w:val="hybridMultilevel"/>
    <w:tmpl w:val="2A1E0E4E"/>
    <w:lvl w:ilvl="0" w:tplc="041A001B">
      <w:start w:val="1"/>
      <w:numFmt w:val="lowerRoman"/>
      <w:lvlText w:val="%1."/>
      <w:lvlJc w:val="right"/>
      <w:pPr>
        <w:ind w:left="7369" w:hanging="360"/>
      </w:pPr>
    </w:lvl>
    <w:lvl w:ilvl="1" w:tplc="041A0019" w:tentative="1">
      <w:start w:val="1"/>
      <w:numFmt w:val="lowerLetter"/>
      <w:lvlText w:val="%2."/>
      <w:lvlJc w:val="left"/>
      <w:pPr>
        <w:ind w:left="8089" w:hanging="360"/>
      </w:pPr>
    </w:lvl>
    <w:lvl w:ilvl="2" w:tplc="041A001B" w:tentative="1">
      <w:start w:val="1"/>
      <w:numFmt w:val="lowerRoman"/>
      <w:lvlText w:val="%3."/>
      <w:lvlJc w:val="right"/>
      <w:pPr>
        <w:ind w:left="8809" w:hanging="180"/>
      </w:pPr>
    </w:lvl>
    <w:lvl w:ilvl="3" w:tplc="041A000F" w:tentative="1">
      <w:start w:val="1"/>
      <w:numFmt w:val="decimal"/>
      <w:lvlText w:val="%4."/>
      <w:lvlJc w:val="left"/>
      <w:pPr>
        <w:ind w:left="9529" w:hanging="360"/>
      </w:pPr>
    </w:lvl>
    <w:lvl w:ilvl="4" w:tplc="041A0019" w:tentative="1">
      <w:start w:val="1"/>
      <w:numFmt w:val="lowerLetter"/>
      <w:lvlText w:val="%5."/>
      <w:lvlJc w:val="left"/>
      <w:pPr>
        <w:ind w:left="10249" w:hanging="360"/>
      </w:pPr>
    </w:lvl>
    <w:lvl w:ilvl="5" w:tplc="041A001B" w:tentative="1">
      <w:start w:val="1"/>
      <w:numFmt w:val="lowerRoman"/>
      <w:lvlText w:val="%6."/>
      <w:lvlJc w:val="right"/>
      <w:pPr>
        <w:ind w:left="10969" w:hanging="180"/>
      </w:pPr>
    </w:lvl>
    <w:lvl w:ilvl="6" w:tplc="041A000F" w:tentative="1">
      <w:start w:val="1"/>
      <w:numFmt w:val="decimal"/>
      <w:lvlText w:val="%7."/>
      <w:lvlJc w:val="left"/>
      <w:pPr>
        <w:ind w:left="11689" w:hanging="360"/>
      </w:pPr>
    </w:lvl>
    <w:lvl w:ilvl="7" w:tplc="041A0019" w:tentative="1">
      <w:start w:val="1"/>
      <w:numFmt w:val="lowerLetter"/>
      <w:lvlText w:val="%8."/>
      <w:lvlJc w:val="left"/>
      <w:pPr>
        <w:ind w:left="12409" w:hanging="360"/>
      </w:pPr>
    </w:lvl>
    <w:lvl w:ilvl="8" w:tplc="041A001B" w:tentative="1">
      <w:start w:val="1"/>
      <w:numFmt w:val="lowerRoman"/>
      <w:lvlText w:val="%9."/>
      <w:lvlJc w:val="right"/>
      <w:pPr>
        <w:ind w:left="13129" w:hanging="180"/>
      </w:pPr>
    </w:lvl>
  </w:abstractNum>
  <w:abstractNum w:abstractNumId="30" w15:restartNumberingAfterBreak="0">
    <w:nsid w:val="6FAF4E41"/>
    <w:multiLevelType w:val="hybridMultilevel"/>
    <w:tmpl w:val="0C00A3EA"/>
    <w:lvl w:ilvl="0" w:tplc="A1F81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0641"/>
    <w:multiLevelType w:val="hybridMultilevel"/>
    <w:tmpl w:val="221A820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784EDADC">
      <w:start w:val="1"/>
      <w:numFmt w:val="upperLetter"/>
      <w:lvlText w:val="%2."/>
      <w:lvlJc w:val="left"/>
      <w:pPr>
        <w:ind w:left="2358" w:hanging="570"/>
      </w:pPr>
      <w:rPr>
        <w:rFonts w:hint="default"/>
      </w:rPr>
    </w:lvl>
    <w:lvl w:ilvl="2" w:tplc="54D4A252">
      <w:start w:val="1"/>
      <w:numFmt w:val="lowerRoman"/>
      <w:lvlText w:val="%3."/>
      <w:lvlJc w:val="left"/>
      <w:pPr>
        <w:ind w:left="3408" w:hanging="720"/>
      </w:pPr>
      <w:rPr>
        <w:rFonts w:hint="default"/>
      </w:rPr>
    </w:lvl>
    <w:lvl w:ilvl="3" w:tplc="C8DE824E">
      <w:start w:val="1"/>
      <w:numFmt w:val="lowerLetter"/>
      <w:lvlText w:val="%4)"/>
      <w:lvlJc w:val="left"/>
      <w:pPr>
        <w:ind w:left="3948" w:hanging="72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30"/>
  </w:num>
  <w:num w:numId="7">
    <w:abstractNumId w:val="14"/>
  </w:num>
  <w:num w:numId="8">
    <w:abstractNumId w:val="12"/>
  </w:num>
  <w:num w:numId="9">
    <w:abstractNumId w:val="31"/>
  </w:num>
  <w:num w:numId="10">
    <w:abstractNumId w:val="24"/>
  </w:num>
  <w:num w:numId="11">
    <w:abstractNumId w:val="29"/>
  </w:num>
  <w:num w:numId="12">
    <w:abstractNumId w:val="20"/>
  </w:num>
  <w:num w:numId="13">
    <w:abstractNumId w:val="6"/>
  </w:num>
  <w:num w:numId="14">
    <w:abstractNumId w:val="8"/>
  </w:num>
  <w:num w:numId="15">
    <w:abstractNumId w:val="22"/>
  </w:num>
  <w:num w:numId="16">
    <w:abstractNumId w:val="7"/>
  </w:num>
  <w:num w:numId="17">
    <w:abstractNumId w:val="26"/>
  </w:num>
  <w:num w:numId="18">
    <w:abstractNumId w:val="1"/>
  </w:num>
  <w:num w:numId="19">
    <w:abstractNumId w:val="17"/>
  </w:num>
  <w:num w:numId="20">
    <w:abstractNumId w:val="16"/>
  </w:num>
  <w:num w:numId="21">
    <w:abstractNumId w:val="21"/>
  </w:num>
  <w:num w:numId="22">
    <w:abstractNumId w:val="27"/>
  </w:num>
  <w:num w:numId="23">
    <w:abstractNumId w:val="9"/>
  </w:num>
  <w:num w:numId="24">
    <w:abstractNumId w:val="4"/>
  </w:num>
  <w:num w:numId="25">
    <w:abstractNumId w:val="13"/>
  </w:num>
  <w:num w:numId="26">
    <w:abstractNumId w:val="11"/>
  </w:num>
  <w:num w:numId="27">
    <w:abstractNumId w:val="5"/>
  </w:num>
  <w:num w:numId="28">
    <w:abstractNumId w:val="18"/>
  </w:num>
  <w:num w:numId="29">
    <w:abstractNumId w:val="19"/>
  </w:num>
  <w:num w:numId="30">
    <w:abstractNumId w:val="25"/>
  </w:num>
  <w:num w:numId="31">
    <w:abstractNumId w:val="23"/>
  </w:num>
  <w:num w:numId="32">
    <w:abstractNumId w:val="1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058B"/>
    <w:rsid w:val="00000660"/>
    <w:rsid w:val="00005256"/>
    <w:rsid w:val="000066E7"/>
    <w:rsid w:val="00010092"/>
    <w:rsid w:val="00023821"/>
    <w:rsid w:val="00031148"/>
    <w:rsid w:val="00041EE2"/>
    <w:rsid w:val="00041FED"/>
    <w:rsid w:val="00045779"/>
    <w:rsid w:val="00047A07"/>
    <w:rsid w:val="00056D1D"/>
    <w:rsid w:val="000629C4"/>
    <w:rsid w:val="00063812"/>
    <w:rsid w:val="00065743"/>
    <w:rsid w:val="00070DB5"/>
    <w:rsid w:val="0007623A"/>
    <w:rsid w:val="00077067"/>
    <w:rsid w:val="000775A0"/>
    <w:rsid w:val="00077A30"/>
    <w:rsid w:val="00077AA5"/>
    <w:rsid w:val="00086D38"/>
    <w:rsid w:val="00093197"/>
    <w:rsid w:val="00093EAA"/>
    <w:rsid w:val="000A07DA"/>
    <w:rsid w:val="000A1154"/>
    <w:rsid w:val="000A2E41"/>
    <w:rsid w:val="000A6263"/>
    <w:rsid w:val="000B2AA0"/>
    <w:rsid w:val="000C293B"/>
    <w:rsid w:val="000C4C8C"/>
    <w:rsid w:val="000C5407"/>
    <w:rsid w:val="000C6496"/>
    <w:rsid w:val="000D2C51"/>
    <w:rsid w:val="000D5C37"/>
    <w:rsid w:val="000E110E"/>
    <w:rsid w:val="000E1774"/>
    <w:rsid w:val="000E1AAF"/>
    <w:rsid w:val="000E2045"/>
    <w:rsid w:val="000F1EB3"/>
    <w:rsid w:val="000F4F3F"/>
    <w:rsid w:val="00104585"/>
    <w:rsid w:val="001138CA"/>
    <w:rsid w:val="001159AF"/>
    <w:rsid w:val="0011729A"/>
    <w:rsid w:val="001201F5"/>
    <w:rsid w:val="001257BB"/>
    <w:rsid w:val="0012604D"/>
    <w:rsid w:val="001317C7"/>
    <w:rsid w:val="00143DB3"/>
    <w:rsid w:val="001446DF"/>
    <w:rsid w:val="00147573"/>
    <w:rsid w:val="00151C3B"/>
    <w:rsid w:val="00160E56"/>
    <w:rsid w:val="00164A42"/>
    <w:rsid w:val="001659EE"/>
    <w:rsid w:val="001671E7"/>
    <w:rsid w:val="0017273A"/>
    <w:rsid w:val="00192D6B"/>
    <w:rsid w:val="001A38EA"/>
    <w:rsid w:val="001A57BB"/>
    <w:rsid w:val="001A6D41"/>
    <w:rsid w:val="001C3469"/>
    <w:rsid w:val="001D31C2"/>
    <w:rsid w:val="001D6B29"/>
    <w:rsid w:val="001E51F1"/>
    <w:rsid w:val="001E6028"/>
    <w:rsid w:val="001E6C07"/>
    <w:rsid w:val="001F36D5"/>
    <w:rsid w:val="001F3757"/>
    <w:rsid w:val="0020156A"/>
    <w:rsid w:val="00201FF8"/>
    <w:rsid w:val="002038B1"/>
    <w:rsid w:val="002049D2"/>
    <w:rsid w:val="0021499C"/>
    <w:rsid w:val="00215571"/>
    <w:rsid w:val="0022069F"/>
    <w:rsid w:val="00220B53"/>
    <w:rsid w:val="00221E00"/>
    <w:rsid w:val="00227B78"/>
    <w:rsid w:val="00230A98"/>
    <w:rsid w:val="00236AB1"/>
    <w:rsid w:val="00241D98"/>
    <w:rsid w:val="00246CB6"/>
    <w:rsid w:val="00251EE4"/>
    <w:rsid w:val="0025217E"/>
    <w:rsid w:val="0025240A"/>
    <w:rsid w:val="002539E5"/>
    <w:rsid w:val="00260AF3"/>
    <w:rsid w:val="00264919"/>
    <w:rsid w:val="00264B7A"/>
    <w:rsid w:val="00284CDD"/>
    <w:rsid w:val="002865E6"/>
    <w:rsid w:val="002876BB"/>
    <w:rsid w:val="00290669"/>
    <w:rsid w:val="002916A7"/>
    <w:rsid w:val="00294B84"/>
    <w:rsid w:val="002963F3"/>
    <w:rsid w:val="002A418D"/>
    <w:rsid w:val="002A42F3"/>
    <w:rsid w:val="002A510F"/>
    <w:rsid w:val="002A5DEC"/>
    <w:rsid w:val="002B1EAD"/>
    <w:rsid w:val="002B497D"/>
    <w:rsid w:val="002B5B55"/>
    <w:rsid w:val="002C0A5D"/>
    <w:rsid w:val="002C1FFA"/>
    <w:rsid w:val="002C69A3"/>
    <w:rsid w:val="002E139B"/>
    <w:rsid w:val="002E3D1C"/>
    <w:rsid w:val="002E4922"/>
    <w:rsid w:val="002E4AAC"/>
    <w:rsid w:val="002E6DA1"/>
    <w:rsid w:val="002F53A1"/>
    <w:rsid w:val="002F5924"/>
    <w:rsid w:val="002F6733"/>
    <w:rsid w:val="002F7AA6"/>
    <w:rsid w:val="0030039D"/>
    <w:rsid w:val="0030094D"/>
    <w:rsid w:val="003041A9"/>
    <w:rsid w:val="00311265"/>
    <w:rsid w:val="0031219B"/>
    <w:rsid w:val="003137B9"/>
    <w:rsid w:val="003145BC"/>
    <w:rsid w:val="0031465C"/>
    <w:rsid w:val="00316A2C"/>
    <w:rsid w:val="00322C74"/>
    <w:rsid w:val="00332AB3"/>
    <w:rsid w:val="00333F6C"/>
    <w:rsid w:val="00336B75"/>
    <w:rsid w:val="00344859"/>
    <w:rsid w:val="003453C3"/>
    <w:rsid w:val="00345822"/>
    <w:rsid w:val="00351A6A"/>
    <w:rsid w:val="00355B9A"/>
    <w:rsid w:val="003569DD"/>
    <w:rsid w:val="0036083A"/>
    <w:rsid w:val="003610F2"/>
    <w:rsid w:val="00361B0F"/>
    <w:rsid w:val="0036533F"/>
    <w:rsid w:val="00367B10"/>
    <w:rsid w:val="003704A4"/>
    <w:rsid w:val="00376D0A"/>
    <w:rsid w:val="00377641"/>
    <w:rsid w:val="00377C0F"/>
    <w:rsid w:val="00380F04"/>
    <w:rsid w:val="00382031"/>
    <w:rsid w:val="003853DD"/>
    <w:rsid w:val="0038666E"/>
    <w:rsid w:val="00386D2D"/>
    <w:rsid w:val="003934A1"/>
    <w:rsid w:val="00393B1F"/>
    <w:rsid w:val="00394698"/>
    <w:rsid w:val="003A4E01"/>
    <w:rsid w:val="003A6EE2"/>
    <w:rsid w:val="003B60F7"/>
    <w:rsid w:val="003C0A3F"/>
    <w:rsid w:val="003C7998"/>
    <w:rsid w:val="003C7D46"/>
    <w:rsid w:val="003D1886"/>
    <w:rsid w:val="003D18CA"/>
    <w:rsid w:val="003D2840"/>
    <w:rsid w:val="003E2D57"/>
    <w:rsid w:val="003E3DE7"/>
    <w:rsid w:val="003E6554"/>
    <w:rsid w:val="003F0173"/>
    <w:rsid w:val="003F3192"/>
    <w:rsid w:val="003F378C"/>
    <w:rsid w:val="003F4C24"/>
    <w:rsid w:val="003F50DA"/>
    <w:rsid w:val="003F6129"/>
    <w:rsid w:val="003F6794"/>
    <w:rsid w:val="003F7960"/>
    <w:rsid w:val="00401438"/>
    <w:rsid w:val="00406B50"/>
    <w:rsid w:val="00412A67"/>
    <w:rsid w:val="0041402F"/>
    <w:rsid w:val="0041737C"/>
    <w:rsid w:val="00420174"/>
    <w:rsid w:val="004226C3"/>
    <w:rsid w:val="0042603C"/>
    <w:rsid w:val="00434277"/>
    <w:rsid w:val="00436AFC"/>
    <w:rsid w:val="00444E87"/>
    <w:rsid w:val="00445859"/>
    <w:rsid w:val="00455772"/>
    <w:rsid w:val="00472544"/>
    <w:rsid w:val="00482DED"/>
    <w:rsid w:val="004912AD"/>
    <w:rsid w:val="004B033F"/>
    <w:rsid w:val="004B7A29"/>
    <w:rsid w:val="004C1680"/>
    <w:rsid w:val="004C6C2F"/>
    <w:rsid w:val="004C78B9"/>
    <w:rsid w:val="004C7BAF"/>
    <w:rsid w:val="004D03FB"/>
    <w:rsid w:val="004D4D1F"/>
    <w:rsid w:val="004F1665"/>
    <w:rsid w:val="004F47D9"/>
    <w:rsid w:val="00501A53"/>
    <w:rsid w:val="0050634A"/>
    <w:rsid w:val="005072F4"/>
    <w:rsid w:val="0051256D"/>
    <w:rsid w:val="00516540"/>
    <w:rsid w:val="00516A10"/>
    <w:rsid w:val="0053039D"/>
    <w:rsid w:val="00531D35"/>
    <w:rsid w:val="00535AF5"/>
    <w:rsid w:val="00536219"/>
    <w:rsid w:val="00536542"/>
    <w:rsid w:val="00551F76"/>
    <w:rsid w:val="00554B90"/>
    <w:rsid w:val="00557041"/>
    <w:rsid w:val="00560CE9"/>
    <w:rsid w:val="005647A7"/>
    <w:rsid w:val="005664B5"/>
    <w:rsid w:val="00570315"/>
    <w:rsid w:val="00572C6F"/>
    <w:rsid w:val="00573D44"/>
    <w:rsid w:val="00574B68"/>
    <w:rsid w:val="00576DA0"/>
    <w:rsid w:val="00581B50"/>
    <w:rsid w:val="00584E54"/>
    <w:rsid w:val="00586506"/>
    <w:rsid w:val="00587E4E"/>
    <w:rsid w:val="00590B48"/>
    <w:rsid w:val="00594585"/>
    <w:rsid w:val="005958C3"/>
    <w:rsid w:val="005A0ECD"/>
    <w:rsid w:val="005A4F7C"/>
    <w:rsid w:val="005A6F8C"/>
    <w:rsid w:val="005B0592"/>
    <w:rsid w:val="005B1C91"/>
    <w:rsid w:val="005B2875"/>
    <w:rsid w:val="005B2EDD"/>
    <w:rsid w:val="005C08E0"/>
    <w:rsid w:val="005C1385"/>
    <w:rsid w:val="005C76AB"/>
    <w:rsid w:val="005D4BD7"/>
    <w:rsid w:val="005D7317"/>
    <w:rsid w:val="005E1036"/>
    <w:rsid w:val="005F29B1"/>
    <w:rsid w:val="005F3863"/>
    <w:rsid w:val="005F40EE"/>
    <w:rsid w:val="00600A46"/>
    <w:rsid w:val="00601AEA"/>
    <w:rsid w:val="006027A4"/>
    <w:rsid w:val="00607B44"/>
    <w:rsid w:val="00615810"/>
    <w:rsid w:val="00624EC8"/>
    <w:rsid w:val="00625180"/>
    <w:rsid w:val="00641A20"/>
    <w:rsid w:val="00642661"/>
    <w:rsid w:val="00642AD9"/>
    <w:rsid w:val="006439AC"/>
    <w:rsid w:val="00644717"/>
    <w:rsid w:val="00645C2F"/>
    <w:rsid w:val="00646BE5"/>
    <w:rsid w:val="006514C9"/>
    <w:rsid w:val="006517F9"/>
    <w:rsid w:val="0065392B"/>
    <w:rsid w:val="00655077"/>
    <w:rsid w:val="00656C61"/>
    <w:rsid w:val="0065718B"/>
    <w:rsid w:val="006617F5"/>
    <w:rsid w:val="0067002C"/>
    <w:rsid w:val="00674B1A"/>
    <w:rsid w:val="006750BF"/>
    <w:rsid w:val="00681FA1"/>
    <w:rsid w:val="0068313C"/>
    <w:rsid w:val="006A6D96"/>
    <w:rsid w:val="006B00C7"/>
    <w:rsid w:val="006B3778"/>
    <w:rsid w:val="006B4700"/>
    <w:rsid w:val="006C2F11"/>
    <w:rsid w:val="006C4CAD"/>
    <w:rsid w:val="006C50EB"/>
    <w:rsid w:val="006C6DCC"/>
    <w:rsid w:val="006D1A68"/>
    <w:rsid w:val="006D7C07"/>
    <w:rsid w:val="006E1D76"/>
    <w:rsid w:val="006E3358"/>
    <w:rsid w:val="006E7CE0"/>
    <w:rsid w:val="006F001C"/>
    <w:rsid w:val="006F2123"/>
    <w:rsid w:val="006F5AD6"/>
    <w:rsid w:val="00702607"/>
    <w:rsid w:val="00702A89"/>
    <w:rsid w:val="00702C48"/>
    <w:rsid w:val="0071544E"/>
    <w:rsid w:val="00726281"/>
    <w:rsid w:val="00727DA1"/>
    <w:rsid w:val="00730C50"/>
    <w:rsid w:val="00731A17"/>
    <w:rsid w:val="00733392"/>
    <w:rsid w:val="00733D15"/>
    <w:rsid w:val="00736E39"/>
    <w:rsid w:val="007421DC"/>
    <w:rsid w:val="00742396"/>
    <w:rsid w:val="00743B96"/>
    <w:rsid w:val="00744C6C"/>
    <w:rsid w:val="00751082"/>
    <w:rsid w:val="007603DE"/>
    <w:rsid w:val="00760FD9"/>
    <w:rsid w:val="00762326"/>
    <w:rsid w:val="0076392A"/>
    <w:rsid w:val="00766150"/>
    <w:rsid w:val="00770639"/>
    <w:rsid w:val="00783F63"/>
    <w:rsid w:val="0078683B"/>
    <w:rsid w:val="007A1272"/>
    <w:rsid w:val="007A2DD3"/>
    <w:rsid w:val="007A4355"/>
    <w:rsid w:val="007B24A1"/>
    <w:rsid w:val="007B2ED5"/>
    <w:rsid w:val="007C3EEB"/>
    <w:rsid w:val="007D0480"/>
    <w:rsid w:val="007D056C"/>
    <w:rsid w:val="007D1A38"/>
    <w:rsid w:val="007D371E"/>
    <w:rsid w:val="007D6054"/>
    <w:rsid w:val="007D6190"/>
    <w:rsid w:val="007E4881"/>
    <w:rsid w:val="007F0FBD"/>
    <w:rsid w:val="007F3600"/>
    <w:rsid w:val="007F5194"/>
    <w:rsid w:val="007F5415"/>
    <w:rsid w:val="007F5DD9"/>
    <w:rsid w:val="007F654F"/>
    <w:rsid w:val="007F6605"/>
    <w:rsid w:val="007F7766"/>
    <w:rsid w:val="008108FD"/>
    <w:rsid w:val="008128CF"/>
    <w:rsid w:val="00822427"/>
    <w:rsid w:val="00833CEC"/>
    <w:rsid w:val="0084186E"/>
    <w:rsid w:val="00846F18"/>
    <w:rsid w:val="008577FF"/>
    <w:rsid w:val="00865EDC"/>
    <w:rsid w:val="00872244"/>
    <w:rsid w:val="00880C29"/>
    <w:rsid w:val="008821E3"/>
    <w:rsid w:val="00886D36"/>
    <w:rsid w:val="00891A41"/>
    <w:rsid w:val="00897B85"/>
    <w:rsid w:val="008A258D"/>
    <w:rsid w:val="008B178F"/>
    <w:rsid w:val="008B2CF0"/>
    <w:rsid w:val="008B7FF7"/>
    <w:rsid w:val="008C1B71"/>
    <w:rsid w:val="008C3014"/>
    <w:rsid w:val="008C3EEC"/>
    <w:rsid w:val="008D015D"/>
    <w:rsid w:val="008D0456"/>
    <w:rsid w:val="008D0FFA"/>
    <w:rsid w:val="008D6654"/>
    <w:rsid w:val="008E4A5B"/>
    <w:rsid w:val="008F52DB"/>
    <w:rsid w:val="0090037A"/>
    <w:rsid w:val="00900E96"/>
    <w:rsid w:val="009032DE"/>
    <w:rsid w:val="00903AC9"/>
    <w:rsid w:val="00904A84"/>
    <w:rsid w:val="00910251"/>
    <w:rsid w:val="00915139"/>
    <w:rsid w:val="009164E6"/>
    <w:rsid w:val="00917B94"/>
    <w:rsid w:val="00923019"/>
    <w:rsid w:val="00923E8D"/>
    <w:rsid w:val="00924641"/>
    <w:rsid w:val="00924CEE"/>
    <w:rsid w:val="0093541B"/>
    <w:rsid w:val="009355B5"/>
    <w:rsid w:val="00941EC6"/>
    <w:rsid w:val="00943C67"/>
    <w:rsid w:val="00944476"/>
    <w:rsid w:val="00946D7C"/>
    <w:rsid w:val="00950257"/>
    <w:rsid w:val="00953BCC"/>
    <w:rsid w:val="009552A1"/>
    <w:rsid w:val="0095601B"/>
    <w:rsid w:val="00961595"/>
    <w:rsid w:val="009650C1"/>
    <w:rsid w:val="00966F19"/>
    <w:rsid w:val="00975165"/>
    <w:rsid w:val="00985971"/>
    <w:rsid w:val="009859B0"/>
    <w:rsid w:val="00992F2A"/>
    <w:rsid w:val="009956FD"/>
    <w:rsid w:val="009A5649"/>
    <w:rsid w:val="009C4102"/>
    <w:rsid w:val="009C5296"/>
    <w:rsid w:val="009C58C8"/>
    <w:rsid w:val="009D09F2"/>
    <w:rsid w:val="009D0DEC"/>
    <w:rsid w:val="009E0C1E"/>
    <w:rsid w:val="009E3759"/>
    <w:rsid w:val="009E3D83"/>
    <w:rsid w:val="009E4425"/>
    <w:rsid w:val="009E73CE"/>
    <w:rsid w:val="009F1BF0"/>
    <w:rsid w:val="009F39AA"/>
    <w:rsid w:val="00A12B5D"/>
    <w:rsid w:val="00A12FE4"/>
    <w:rsid w:val="00A13632"/>
    <w:rsid w:val="00A14316"/>
    <w:rsid w:val="00A15C80"/>
    <w:rsid w:val="00A21211"/>
    <w:rsid w:val="00A3168C"/>
    <w:rsid w:val="00A31B01"/>
    <w:rsid w:val="00A33A24"/>
    <w:rsid w:val="00A34D82"/>
    <w:rsid w:val="00A41FFD"/>
    <w:rsid w:val="00A43D3F"/>
    <w:rsid w:val="00A44D37"/>
    <w:rsid w:val="00A504A2"/>
    <w:rsid w:val="00A51FDC"/>
    <w:rsid w:val="00A52912"/>
    <w:rsid w:val="00A60E44"/>
    <w:rsid w:val="00A61911"/>
    <w:rsid w:val="00A62B71"/>
    <w:rsid w:val="00A633B9"/>
    <w:rsid w:val="00A73BF6"/>
    <w:rsid w:val="00A7651E"/>
    <w:rsid w:val="00A857F6"/>
    <w:rsid w:val="00A94891"/>
    <w:rsid w:val="00AA2611"/>
    <w:rsid w:val="00AA2A39"/>
    <w:rsid w:val="00AA33B0"/>
    <w:rsid w:val="00AA678B"/>
    <w:rsid w:val="00AB209C"/>
    <w:rsid w:val="00AB4B6F"/>
    <w:rsid w:val="00AD13F0"/>
    <w:rsid w:val="00AD1E9D"/>
    <w:rsid w:val="00AD505B"/>
    <w:rsid w:val="00AE1571"/>
    <w:rsid w:val="00AE5F04"/>
    <w:rsid w:val="00AF2F01"/>
    <w:rsid w:val="00AF607A"/>
    <w:rsid w:val="00B00F41"/>
    <w:rsid w:val="00B01C2D"/>
    <w:rsid w:val="00B06757"/>
    <w:rsid w:val="00B10095"/>
    <w:rsid w:val="00B12B49"/>
    <w:rsid w:val="00B17AE9"/>
    <w:rsid w:val="00B262F8"/>
    <w:rsid w:val="00B26632"/>
    <w:rsid w:val="00B2683A"/>
    <w:rsid w:val="00B406E3"/>
    <w:rsid w:val="00B41D27"/>
    <w:rsid w:val="00B435F7"/>
    <w:rsid w:val="00B4653E"/>
    <w:rsid w:val="00B6289A"/>
    <w:rsid w:val="00B6306D"/>
    <w:rsid w:val="00B70529"/>
    <w:rsid w:val="00B770AF"/>
    <w:rsid w:val="00B8133B"/>
    <w:rsid w:val="00B9184E"/>
    <w:rsid w:val="00B96CB5"/>
    <w:rsid w:val="00B971C8"/>
    <w:rsid w:val="00B9754D"/>
    <w:rsid w:val="00BA0FAD"/>
    <w:rsid w:val="00BA20FA"/>
    <w:rsid w:val="00BB20BC"/>
    <w:rsid w:val="00BB5832"/>
    <w:rsid w:val="00BB696C"/>
    <w:rsid w:val="00BB7630"/>
    <w:rsid w:val="00BC0A72"/>
    <w:rsid w:val="00BC2269"/>
    <w:rsid w:val="00BC514A"/>
    <w:rsid w:val="00BD01CC"/>
    <w:rsid w:val="00BD2764"/>
    <w:rsid w:val="00BD6945"/>
    <w:rsid w:val="00BE3183"/>
    <w:rsid w:val="00BE3384"/>
    <w:rsid w:val="00BE3A1D"/>
    <w:rsid w:val="00BE3B8B"/>
    <w:rsid w:val="00BE3FEE"/>
    <w:rsid w:val="00BE7BF1"/>
    <w:rsid w:val="00BF114C"/>
    <w:rsid w:val="00BF56B3"/>
    <w:rsid w:val="00BF7C53"/>
    <w:rsid w:val="00C0007A"/>
    <w:rsid w:val="00C12823"/>
    <w:rsid w:val="00C13C88"/>
    <w:rsid w:val="00C2572B"/>
    <w:rsid w:val="00C30DD0"/>
    <w:rsid w:val="00C33F28"/>
    <w:rsid w:val="00C41513"/>
    <w:rsid w:val="00C44B45"/>
    <w:rsid w:val="00C54AD3"/>
    <w:rsid w:val="00C60C6C"/>
    <w:rsid w:val="00C61623"/>
    <w:rsid w:val="00C6460A"/>
    <w:rsid w:val="00C65C55"/>
    <w:rsid w:val="00C6660E"/>
    <w:rsid w:val="00C67C94"/>
    <w:rsid w:val="00C67D7D"/>
    <w:rsid w:val="00C67DA1"/>
    <w:rsid w:val="00C732EE"/>
    <w:rsid w:val="00C76043"/>
    <w:rsid w:val="00C8108A"/>
    <w:rsid w:val="00C8744A"/>
    <w:rsid w:val="00C9194A"/>
    <w:rsid w:val="00C92D4B"/>
    <w:rsid w:val="00C92E26"/>
    <w:rsid w:val="00C939BA"/>
    <w:rsid w:val="00C978D3"/>
    <w:rsid w:val="00CA2542"/>
    <w:rsid w:val="00CB2874"/>
    <w:rsid w:val="00CB2E3E"/>
    <w:rsid w:val="00CB38F7"/>
    <w:rsid w:val="00CB73FA"/>
    <w:rsid w:val="00CB7F74"/>
    <w:rsid w:val="00CD1D15"/>
    <w:rsid w:val="00CD47ED"/>
    <w:rsid w:val="00CD6C04"/>
    <w:rsid w:val="00CD7BFC"/>
    <w:rsid w:val="00CD7DC2"/>
    <w:rsid w:val="00CE024C"/>
    <w:rsid w:val="00CE49D4"/>
    <w:rsid w:val="00CF3E80"/>
    <w:rsid w:val="00CF696B"/>
    <w:rsid w:val="00D022C4"/>
    <w:rsid w:val="00D05791"/>
    <w:rsid w:val="00D05BFF"/>
    <w:rsid w:val="00D130B2"/>
    <w:rsid w:val="00D14192"/>
    <w:rsid w:val="00D142B6"/>
    <w:rsid w:val="00D1463F"/>
    <w:rsid w:val="00D3383F"/>
    <w:rsid w:val="00D33874"/>
    <w:rsid w:val="00D52EC3"/>
    <w:rsid w:val="00D533CE"/>
    <w:rsid w:val="00D55851"/>
    <w:rsid w:val="00D5634B"/>
    <w:rsid w:val="00D63375"/>
    <w:rsid w:val="00D66B72"/>
    <w:rsid w:val="00D7450D"/>
    <w:rsid w:val="00D917D2"/>
    <w:rsid w:val="00D91B7F"/>
    <w:rsid w:val="00D933CB"/>
    <w:rsid w:val="00D961B6"/>
    <w:rsid w:val="00D96826"/>
    <w:rsid w:val="00DA3B64"/>
    <w:rsid w:val="00DA3C7B"/>
    <w:rsid w:val="00DA70B4"/>
    <w:rsid w:val="00DB0B10"/>
    <w:rsid w:val="00DB6F80"/>
    <w:rsid w:val="00DB7234"/>
    <w:rsid w:val="00DC1B4C"/>
    <w:rsid w:val="00DC4054"/>
    <w:rsid w:val="00DC55BE"/>
    <w:rsid w:val="00DC7F73"/>
    <w:rsid w:val="00DD3550"/>
    <w:rsid w:val="00DD4CF1"/>
    <w:rsid w:val="00DD65FC"/>
    <w:rsid w:val="00DD7A19"/>
    <w:rsid w:val="00DE36B6"/>
    <w:rsid w:val="00DF3B51"/>
    <w:rsid w:val="00E04469"/>
    <w:rsid w:val="00E05DCB"/>
    <w:rsid w:val="00E1316A"/>
    <w:rsid w:val="00E2306F"/>
    <w:rsid w:val="00E277B7"/>
    <w:rsid w:val="00E30162"/>
    <w:rsid w:val="00E3375F"/>
    <w:rsid w:val="00E33AF8"/>
    <w:rsid w:val="00E345F3"/>
    <w:rsid w:val="00E362A1"/>
    <w:rsid w:val="00E439C2"/>
    <w:rsid w:val="00E445D8"/>
    <w:rsid w:val="00E5381D"/>
    <w:rsid w:val="00E63877"/>
    <w:rsid w:val="00E718C6"/>
    <w:rsid w:val="00E728A7"/>
    <w:rsid w:val="00E73A63"/>
    <w:rsid w:val="00E745C8"/>
    <w:rsid w:val="00E765D2"/>
    <w:rsid w:val="00E76FDD"/>
    <w:rsid w:val="00E800D0"/>
    <w:rsid w:val="00E822E7"/>
    <w:rsid w:val="00E856F3"/>
    <w:rsid w:val="00E867AD"/>
    <w:rsid w:val="00E86E17"/>
    <w:rsid w:val="00E92FE6"/>
    <w:rsid w:val="00E95331"/>
    <w:rsid w:val="00E969EE"/>
    <w:rsid w:val="00E97817"/>
    <w:rsid w:val="00EA27CF"/>
    <w:rsid w:val="00EA301A"/>
    <w:rsid w:val="00EA440B"/>
    <w:rsid w:val="00EA48DB"/>
    <w:rsid w:val="00EA5D94"/>
    <w:rsid w:val="00EA707F"/>
    <w:rsid w:val="00EB1C87"/>
    <w:rsid w:val="00EB42B3"/>
    <w:rsid w:val="00EB5C7A"/>
    <w:rsid w:val="00EC3DE0"/>
    <w:rsid w:val="00EC47A6"/>
    <w:rsid w:val="00EC7876"/>
    <w:rsid w:val="00ED0B48"/>
    <w:rsid w:val="00ED21DC"/>
    <w:rsid w:val="00ED56B2"/>
    <w:rsid w:val="00ED71DC"/>
    <w:rsid w:val="00EE03BF"/>
    <w:rsid w:val="00EE1234"/>
    <w:rsid w:val="00EE2B42"/>
    <w:rsid w:val="00EE526F"/>
    <w:rsid w:val="00F10878"/>
    <w:rsid w:val="00F116EA"/>
    <w:rsid w:val="00F20D32"/>
    <w:rsid w:val="00F228EA"/>
    <w:rsid w:val="00F232C3"/>
    <w:rsid w:val="00F23D6E"/>
    <w:rsid w:val="00F25D11"/>
    <w:rsid w:val="00F2751C"/>
    <w:rsid w:val="00F27DC2"/>
    <w:rsid w:val="00F33633"/>
    <w:rsid w:val="00F362E7"/>
    <w:rsid w:val="00F3740A"/>
    <w:rsid w:val="00F37C39"/>
    <w:rsid w:val="00F43907"/>
    <w:rsid w:val="00F450C8"/>
    <w:rsid w:val="00F512FA"/>
    <w:rsid w:val="00F55BD0"/>
    <w:rsid w:val="00F570E5"/>
    <w:rsid w:val="00F64588"/>
    <w:rsid w:val="00F66BD0"/>
    <w:rsid w:val="00F706BF"/>
    <w:rsid w:val="00F72477"/>
    <w:rsid w:val="00F72A2D"/>
    <w:rsid w:val="00F74364"/>
    <w:rsid w:val="00F84200"/>
    <w:rsid w:val="00F8459C"/>
    <w:rsid w:val="00F85151"/>
    <w:rsid w:val="00F87474"/>
    <w:rsid w:val="00F9018E"/>
    <w:rsid w:val="00F9443E"/>
    <w:rsid w:val="00F95AC0"/>
    <w:rsid w:val="00F95B62"/>
    <w:rsid w:val="00F96FD2"/>
    <w:rsid w:val="00FA3B77"/>
    <w:rsid w:val="00FA4F61"/>
    <w:rsid w:val="00FB265F"/>
    <w:rsid w:val="00FB284A"/>
    <w:rsid w:val="00FB33D3"/>
    <w:rsid w:val="00FB4FE7"/>
    <w:rsid w:val="00FB584E"/>
    <w:rsid w:val="00FC19E7"/>
    <w:rsid w:val="00FC1BAE"/>
    <w:rsid w:val="00FC24F1"/>
    <w:rsid w:val="00FC7238"/>
    <w:rsid w:val="00FC7339"/>
    <w:rsid w:val="00FD5F68"/>
    <w:rsid w:val="00FE4547"/>
    <w:rsid w:val="00FF0EE5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024CF"/>
  <w15:docId w15:val="{161222F9-A85E-434D-B23F-2E08A16B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1F"/>
    <w:rPr>
      <w:rFonts w:ascii="Times New Roman" w:eastAsia="Times New Roman" w:hAnsi="Times New Roman"/>
      <w:color w:val="00000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779"/>
  </w:style>
  <w:style w:type="character" w:customStyle="1" w:styleId="CommentTextChar">
    <w:name w:val="Comment Text Char"/>
    <w:link w:val="CommentText"/>
    <w:uiPriority w:val="99"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50D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C50EB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50EB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25D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5D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F25D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F25D11"/>
    <w:rPr>
      <w:b/>
      <w:bCs/>
    </w:rPr>
  </w:style>
  <w:style w:type="paragraph" w:styleId="Revision">
    <w:name w:val="Revision"/>
    <w:hidden/>
    <w:uiPriority w:val="99"/>
    <w:semiHidden/>
    <w:rsid w:val="00C6460A"/>
    <w:rPr>
      <w:rFonts w:ascii="Times New Roman" w:eastAsia="Times New Roman" w:hAnsi="Times New Roman"/>
      <w:color w:val="000000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DD9-6B3E-4F70-A377-6A3C0629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 - OPS</Company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Danko Blažević</cp:lastModifiedBy>
  <cp:revision>2</cp:revision>
  <cp:lastPrinted>2019-09-09T10:39:00Z</cp:lastPrinted>
  <dcterms:created xsi:type="dcterms:W3CDTF">2019-09-13T08:21:00Z</dcterms:created>
  <dcterms:modified xsi:type="dcterms:W3CDTF">2019-09-13T08:21:00Z</dcterms:modified>
</cp:coreProperties>
</file>